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charts/chart4.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2583" w14:textId="77777777" w:rsidR="00916D2B" w:rsidRPr="007531EE" w:rsidRDefault="00916D2B" w:rsidP="00B30774">
      <w:pPr>
        <w:pStyle w:val="Broj2"/>
        <w:numPr>
          <w:ilvl w:val="0"/>
          <w:numId w:val="0"/>
        </w:numPr>
        <w:ind w:left="1276"/>
      </w:pPr>
    </w:p>
    <w:p w14:paraId="6160C35A" w14:textId="14AB2BAB" w:rsidR="00A83DF3" w:rsidRPr="007531EE" w:rsidRDefault="00CF5848" w:rsidP="003B60E9">
      <w:pPr>
        <w:pStyle w:val="Autori"/>
        <w:tabs>
          <w:tab w:val="clear" w:pos="431"/>
        </w:tabs>
        <w:ind w:left="6"/>
        <w:jc w:val="center"/>
        <w:rPr>
          <w:color w:val="auto"/>
        </w:rPr>
      </w:pPr>
      <w:r w:rsidRPr="007531EE">
        <w:rPr>
          <w:noProof/>
        </w:rPr>
        <w:drawing>
          <wp:inline distT="0" distB="0" distL="0" distR="0" wp14:anchorId="05B70555" wp14:editId="595448EC">
            <wp:extent cx="2840990" cy="817245"/>
            <wp:effectExtent l="0" t="0" r="0" b="1905"/>
            <wp:docPr id="2" name="Slika 2"/>
            <wp:cNvGraphicFramePr/>
            <a:graphic xmlns:a="http://schemas.openxmlformats.org/drawingml/2006/main">
              <a:graphicData uri="http://schemas.openxmlformats.org/drawingml/2006/picture">
                <pic:pic xmlns:pic="http://schemas.openxmlformats.org/drawingml/2006/picture">
                  <pic:nvPicPr>
                    <pic:cNvPr id="18" name="Slika 18"/>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0990" cy="817245"/>
                    </a:xfrm>
                    <a:prstGeom prst="rect">
                      <a:avLst/>
                    </a:prstGeom>
                    <a:noFill/>
                  </pic:spPr>
                </pic:pic>
              </a:graphicData>
            </a:graphic>
          </wp:inline>
        </w:drawing>
      </w:r>
    </w:p>
    <w:p w14:paraId="583349B5" w14:textId="77777777" w:rsidR="00A83DF3" w:rsidRPr="007531EE" w:rsidRDefault="00A83DF3" w:rsidP="003B60E9">
      <w:pPr>
        <w:tabs>
          <w:tab w:val="clear" w:pos="431"/>
        </w:tabs>
        <w:spacing w:after="0"/>
        <w:ind w:left="6"/>
        <w:jc w:val="center"/>
      </w:pPr>
    </w:p>
    <w:p w14:paraId="1C689E96" w14:textId="77777777" w:rsidR="004152CC" w:rsidRPr="007531EE" w:rsidRDefault="004152CC" w:rsidP="003B60E9">
      <w:pPr>
        <w:pStyle w:val="Autori"/>
        <w:ind w:left="6"/>
        <w:jc w:val="center"/>
        <w:rPr>
          <w:color w:val="auto"/>
        </w:rPr>
      </w:pPr>
    </w:p>
    <w:p w14:paraId="19167333" w14:textId="084144E8" w:rsidR="00CA29CA" w:rsidRPr="007531EE" w:rsidRDefault="00CA29CA" w:rsidP="003B60E9">
      <w:pPr>
        <w:pStyle w:val="Autori"/>
        <w:ind w:left="6"/>
        <w:jc w:val="center"/>
        <w:rPr>
          <w:color w:val="auto"/>
        </w:rPr>
      </w:pPr>
    </w:p>
    <w:p w14:paraId="4AFD235D" w14:textId="6C4291A1" w:rsidR="000D4713" w:rsidRPr="007531EE" w:rsidRDefault="000D4713" w:rsidP="003B60E9">
      <w:pPr>
        <w:pStyle w:val="Autori"/>
        <w:ind w:left="6"/>
        <w:jc w:val="center"/>
        <w:rPr>
          <w:color w:val="auto"/>
        </w:rPr>
      </w:pPr>
    </w:p>
    <w:p w14:paraId="50D9CE70" w14:textId="078DAFCE" w:rsidR="000D4713" w:rsidRPr="007531EE" w:rsidRDefault="000D4713" w:rsidP="003B60E9">
      <w:pPr>
        <w:pStyle w:val="Autori"/>
        <w:ind w:left="6"/>
        <w:jc w:val="center"/>
        <w:rPr>
          <w:color w:val="auto"/>
        </w:rPr>
      </w:pPr>
    </w:p>
    <w:p w14:paraId="71F2A17B" w14:textId="0429CFA4" w:rsidR="00A00E96" w:rsidRPr="007531EE" w:rsidRDefault="00A00E96" w:rsidP="003B60E9">
      <w:pPr>
        <w:pStyle w:val="Autori"/>
        <w:ind w:left="6"/>
        <w:jc w:val="center"/>
        <w:rPr>
          <w:color w:val="auto"/>
        </w:rPr>
      </w:pPr>
    </w:p>
    <w:p w14:paraId="530F860B" w14:textId="15962812" w:rsidR="00A00E96" w:rsidRPr="007531EE" w:rsidRDefault="00A00E96" w:rsidP="003B60E9">
      <w:pPr>
        <w:pStyle w:val="Autori"/>
        <w:ind w:left="6"/>
        <w:jc w:val="center"/>
        <w:rPr>
          <w:color w:val="auto"/>
        </w:rPr>
      </w:pPr>
    </w:p>
    <w:p w14:paraId="3C8BE65F" w14:textId="77777777" w:rsidR="00A00E96" w:rsidRPr="007531EE" w:rsidRDefault="00A00E96" w:rsidP="003B60E9">
      <w:pPr>
        <w:pStyle w:val="Autori"/>
        <w:ind w:left="6"/>
        <w:jc w:val="center"/>
        <w:rPr>
          <w:color w:val="auto"/>
        </w:rPr>
      </w:pPr>
    </w:p>
    <w:p w14:paraId="3B9976B0" w14:textId="77777777" w:rsidR="00CA29CA" w:rsidRPr="007531EE" w:rsidRDefault="00CA29CA" w:rsidP="003B60E9">
      <w:pPr>
        <w:pStyle w:val="Autori"/>
        <w:ind w:left="6"/>
        <w:jc w:val="center"/>
        <w:rPr>
          <w:color w:val="auto"/>
        </w:rPr>
      </w:pPr>
    </w:p>
    <w:p w14:paraId="30E09497" w14:textId="77777777" w:rsidR="00BB2FA9" w:rsidRPr="007531EE" w:rsidRDefault="001176CC" w:rsidP="00BB2FA9">
      <w:pPr>
        <w:pStyle w:val="Naslovstr1"/>
        <w:jc w:val="center"/>
        <w:rPr>
          <w:rFonts w:ascii="Tahoma" w:eastAsiaTheme="minorHAnsi" w:hAnsi="Tahoma"/>
          <w:bCs/>
          <w:color w:val="C00000"/>
          <w:sz w:val="32"/>
          <w:szCs w:val="32"/>
          <w:lang w:eastAsia="en-US"/>
        </w:rPr>
      </w:pPr>
      <w:r w:rsidRPr="007531EE">
        <w:rPr>
          <w:rFonts w:ascii="Tahoma" w:eastAsiaTheme="minorHAnsi" w:hAnsi="Tahoma"/>
          <w:bCs/>
          <w:color w:val="C00000"/>
          <w:sz w:val="32"/>
          <w:szCs w:val="32"/>
          <w:lang w:eastAsia="en-US"/>
        </w:rPr>
        <w:t xml:space="preserve">Nacrt Programa suzbijanja energetskog siromaštva koji uključuje korištenje obnovljivih izvora energije u stambenim zgradama na potpomognutim područjima i područjima posebne državne skrbi </w:t>
      </w:r>
    </w:p>
    <w:p w14:paraId="434AED4A" w14:textId="7F6A6CE5" w:rsidR="00916D2B" w:rsidRPr="007531EE" w:rsidRDefault="001176CC" w:rsidP="00BB2FA9">
      <w:pPr>
        <w:pStyle w:val="Naslovstr1"/>
        <w:jc w:val="center"/>
        <w:rPr>
          <w:rFonts w:ascii="Tahoma" w:eastAsiaTheme="minorHAnsi" w:hAnsi="Tahoma"/>
          <w:bCs/>
          <w:color w:val="C00000"/>
          <w:sz w:val="32"/>
          <w:szCs w:val="32"/>
          <w:lang w:eastAsia="en-US"/>
        </w:rPr>
      </w:pPr>
      <w:r w:rsidRPr="007531EE">
        <w:rPr>
          <w:rFonts w:ascii="Tahoma" w:eastAsiaTheme="minorHAnsi" w:hAnsi="Tahoma"/>
          <w:bCs/>
          <w:color w:val="C00000"/>
          <w:sz w:val="32"/>
          <w:szCs w:val="32"/>
          <w:lang w:eastAsia="en-US"/>
        </w:rPr>
        <w:t>za razdoblje do</w:t>
      </w:r>
      <w:r w:rsidR="0015376B" w:rsidRPr="007531EE">
        <w:rPr>
          <w:rFonts w:ascii="Tahoma" w:eastAsiaTheme="minorHAnsi" w:hAnsi="Tahoma"/>
          <w:bCs/>
          <w:color w:val="C00000"/>
          <w:sz w:val="32"/>
          <w:szCs w:val="32"/>
          <w:lang w:eastAsia="en-US"/>
        </w:rPr>
        <w:t xml:space="preserve"> 202</w:t>
      </w:r>
      <w:r w:rsidR="006B748A" w:rsidRPr="007531EE">
        <w:rPr>
          <w:rFonts w:ascii="Tahoma" w:eastAsiaTheme="minorHAnsi" w:hAnsi="Tahoma"/>
          <w:bCs/>
          <w:color w:val="C00000"/>
          <w:sz w:val="32"/>
          <w:szCs w:val="32"/>
          <w:lang w:eastAsia="en-US"/>
        </w:rPr>
        <w:t>5</w:t>
      </w:r>
      <w:r w:rsidR="0015376B" w:rsidRPr="007531EE">
        <w:rPr>
          <w:rFonts w:ascii="Tahoma" w:eastAsiaTheme="minorHAnsi" w:hAnsi="Tahoma"/>
          <w:bCs/>
          <w:color w:val="C00000"/>
          <w:sz w:val="32"/>
          <w:szCs w:val="32"/>
          <w:lang w:eastAsia="en-US"/>
        </w:rPr>
        <w:t xml:space="preserve">. </w:t>
      </w:r>
      <w:r w:rsidR="00BB2FA9" w:rsidRPr="007531EE">
        <w:rPr>
          <w:rFonts w:ascii="Tahoma" w:eastAsiaTheme="minorHAnsi" w:hAnsi="Tahoma"/>
          <w:bCs/>
          <w:color w:val="C00000"/>
          <w:sz w:val="32"/>
          <w:szCs w:val="32"/>
          <w:lang w:eastAsia="en-US"/>
        </w:rPr>
        <w:t>g</w:t>
      </w:r>
      <w:r w:rsidRPr="007531EE">
        <w:rPr>
          <w:rFonts w:ascii="Tahoma" w:eastAsiaTheme="minorHAnsi" w:hAnsi="Tahoma"/>
          <w:bCs/>
          <w:color w:val="C00000"/>
          <w:sz w:val="32"/>
          <w:szCs w:val="32"/>
          <w:lang w:eastAsia="en-US"/>
        </w:rPr>
        <w:t>odine</w:t>
      </w:r>
    </w:p>
    <w:p w14:paraId="0181CF62" w14:textId="77777777" w:rsidR="00413DF3" w:rsidRPr="007531EE" w:rsidRDefault="00413DF3" w:rsidP="003B60E9">
      <w:pPr>
        <w:pStyle w:val="Naslovstr1"/>
        <w:tabs>
          <w:tab w:val="clear" w:pos="431"/>
        </w:tabs>
        <w:ind w:left="6"/>
        <w:jc w:val="center"/>
        <w:rPr>
          <w:rFonts w:ascii="Tahoma" w:eastAsiaTheme="minorHAnsi" w:hAnsi="Tahoma"/>
          <w:bCs/>
          <w:color w:val="C00000"/>
          <w:sz w:val="36"/>
          <w:szCs w:val="36"/>
          <w:lang w:eastAsia="en-US"/>
        </w:rPr>
      </w:pPr>
    </w:p>
    <w:p w14:paraId="390E9018" w14:textId="37620757" w:rsidR="00916D2B" w:rsidRPr="007531EE" w:rsidRDefault="00916D2B" w:rsidP="003B60E9">
      <w:pPr>
        <w:pStyle w:val="Autori"/>
        <w:tabs>
          <w:tab w:val="clear" w:pos="431"/>
        </w:tabs>
        <w:ind w:left="6"/>
        <w:jc w:val="center"/>
        <w:rPr>
          <w:color w:val="auto"/>
        </w:rPr>
      </w:pPr>
    </w:p>
    <w:p w14:paraId="7EBAAF13" w14:textId="77777777" w:rsidR="00916D2B" w:rsidRPr="007531EE" w:rsidRDefault="00916D2B" w:rsidP="003B60E9">
      <w:pPr>
        <w:pStyle w:val="Autori"/>
        <w:tabs>
          <w:tab w:val="clear" w:pos="431"/>
        </w:tabs>
        <w:ind w:left="6"/>
        <w:jc w:val="center"/>
        <w:rPr>
          <w:color w:val="auto"/>
        </w:rPr>
      </w:pPr>
    </w:p>
    <w:p w14:paraId="751648D7" w14:textId="77777777" w:rsidR="00DA7933" w:rsidRPr="007531EE" w:rsidRDefault="00DA7933" w:rsidP="003B60E9">
      <w:pPr>
        <w:pStyle w:val="Autori"/>
        <w:tabs>
          <w:tab w:val="clear" w:pos="431"/>
        </w:tabs>
        <w:ind w:left="6"/>
        <w:jc w:val="center"/>
        <w:rPr>
          <w:color w:val="auto"/>
        </w:rPr>
      </w:pPr>
    </w:p>
    <w:p w14:paraId="504CB78C" w14:textId="77777777" w:rsidR="00DA7933" w:rsidRPr="007531EE" w:rsidRDefault="00DA7933" w:rsidP="007F13E7">
      <w:pPr>
        <w:pStyle w:val="Autori"/>
        <w:rPr>
          <w:color w:val="auto"/>
        </w:rPr>
      </w:pPr>
    </w:p>
    <w:p w14:paraId="71B4F5E5" w14:textId="77777777" w:rsidR="00BB2FA9" w:rsidRPr="007531EE" w:rsidRDefault="00BB2FA9" w:rsidP="007F13E7">
      <w:pPr>
        <w:pStyle w:val="Autori"/>
        <w:rPr>
          <w:color w:val="auto"/>
        </w:rPr>
      </w:pPr>
    </w:p>
    <w:p w14:paraId="28738A9D" w14:textId="77777777" w:rsidR="00BB2FA9" w:rsidRPr="007531EE" w:rsidRDefault="00BB2FA9" w:rsidP="007F13E7">
      <w:pPr>
        <w:pStyle w:val="Autori"/>
        <w:rPr>
          <w:color w:val="auto"/>
        </w:rPr>
      </w:pPr>
    </w:p>
    <w:p w14:paraId="6324BE35" w14:textId="77777777" w:rsidR="00BB2FA9" w:rsidRPr="007531EE" w:rsidRDefault="00BB2FA9" w:rsidP="007F13E7">
      <w:pPr>
        <w:pStyle w:val="Autori"/>
        <w:rPr>
          <w:color w:val="auto"/>
        </w:rPr>
      </w:pPr>
    </w:p>
    <w:p w14:paraId="475FD805" w14:textId="77777777" w:rsidR="00BB2FA9" w:rsidRPr="007531EE" w:rsidRDefault="00BB2FA9" w:rsidP="007F13E7">
      <w:pPr>
        <w:pStyle w:val="Autori"/>
        <w:rPr>
          <w:color w:val="auto"/>
        </w:rPr>
      </w:pPr>
    </w:p>
    <w:p w14:paraId="6A8A946C" w14:textId="77777777" w:rsidR="00BB2FA9" w:rsidRPr="007531EE" w:rsidRDefault="00BB2FA9" w:rsidP="007F13E7">
      <w:pPr>
        <w:pStyle w:val="Autori"/>
        <w:rPr>
          <w:color w:val="auto"/>
        </w:rPr>
      </w:pPr>
    </w:p>
    <w:p w14:paraId="29C43862" w14:textId="77777777" w:rsidR="00BB2FA9" w:rsidRPr="007531EE" w:rsidRDefault="00BB2FA9" w:rsidP="007F13E7">
      <w:pPr>
        <w:pStyle w:val="Autori"/>
        <w:rPr>
          <w:color w:val="auto"/>
        </w:rPr>
      </w:pPr>
    </w:p>
    <w:p w14:paraId="75BDB8B1" w14:textId="77777777" w:rsidR="00BB2FA9" w:rsidRPr="007531EE" w:rsidRDefault="00BB2FA9" w:rsidP="007F13E7">
      <w:pPr>
        <w:pStyle w:val="Autori"/>
        <w:rPr>
          <w:color w:val="auto"/>
        </w:rPr>
      </w:pPr>
    </w:p>
    <w:p w14:paraId="21050E6C" w14:textId="77777777" w:rsidR="00BB2FA9" w:rsidRPr="007531EE" w:rsidRDefault="00BB2FA9" w:rsidP="007F13E7">
      <w:pPr>
        <w:pStyle w:val="Autori"/>
        <w:rPr>
          <w:color w:val="auto"/>
        </w:rPr>
      </w:pPr>
    </w:p>
    <w:p w14:paraId="5C5FE32C" w14:textId="77777777" w:rsidR="00BB2FA9" w:rsidRPr="007531EE" w:rsidRDefault="00BB2FA9" w:rsidP="007F13E7">
      <w:pPr>
        <w:pStyle w:val="Autori"/>
        <w:rPr>
          <w:color w:val="auto"/>
        </w:rPr>
      </w:pPr>
    </w:p>
    <w:p w14:paraId="02785D1D" w14:textId="77777777" w:rsidR="00BB2FA9" w:rsidRPr="007531EE" w:rsidRDefault="00BB2FA9" w:rsidP="007F13E7">
      <w:pPr>
        <w:pStyle w:val="Autori"/>
        <w:rPr>
          <w:color w:val="auto"/>
        </w:rPr>
      </w:pPr>
    </w:p>
    <w:p w14:paraId="27FA0839" w14:textId="77777777" w:rsidR="00BB2FA9" w:rsidRPr="007531EE" w:rsidRDefault="00BB2FA9" w:rsidP="007F13E7">
      <w:pPr>
        <w:pStyle w:val="Autori"/>
        <w:rPr>
          <w:color w:val="auto"/>
        </w:rPr>
      </w:pPr>
    </w:p>
    <w:p w14:paraId="0FD5411B" w14:textId="77777777" w:rsidR="00BB2FA9" w:rsidRPr="007531EE" w:rsidRDefault="00BB2FA9" w:rsidP="007F13E7">
      <w:pPr>
        <w:pStyle w:val="Autori"/>
        <w:rPr>
          <w:color w:val="auto"/>
        </w:rPr>
      </w:pPr>
    </w:p>
    <w:p w14:paraId="4D3E93CF" w14:textId="77777777" w:rsidR="00BB2FA9" w:rsidRPr="007531EE" w:rsidRDefault="00BB2FA9" w:rsidP="007F13E7">
      <w:pPr>
        <w:pStyle w:val="Autori"/>
        <w:rPr>
          <w:color w:val="auto"/>
        </w:rPr>
      </w:pPr>
    </w:p>
    <w:p w14:paraId="032E1166" w14:textId="77777777" w:rsidR="00BB2FA9" w:rsidRPr="007531EE" w:rsidRDefault="00BB2FA9" w:rsidP="007F13E7">
      <w:pPr>
        <w:pStyle w:val="Autori"/>
        <w:rPr>
          <w:color w:val="auto"/>
        </w:rPr>
      </w:pPr>
    </w:p>
    <w:p w14:paraId="4A892DCF" w14:textId="77777777" w:rsidR="00BB2FA9" w:rsidRPr="007531EE" w:rsidRDefault="00BB2FA9" w:rsidP="007F13E7">
      <w:pPr>
        <w:pStyle w:val="Autori"/>
        <w:rPr>
          <w:color w:val="auto"/>
        </w:rPr>
      </w:pPr>
    </w:p>
    <w:p w14:paraId="59EC217D" w14:textId="77777777" w:rsidR="00BB2FA9" w:rsidRPr="007531EE" w:rsidRDefault="00BB2FA9" w:rsidP="007F13E7">
      <w:pPr>
        <w:pStyle w:val="Autori"/>
        <w:rPr>
          <w:color w:val="auto"/>
        </w:rPr>
      </w:pPr>
    </w:p>
    <w:p w14:paraId="33E08DE1" w14:textId="77777777" w:rsidR="00BB2FA9" w:rsidRPr="007531EE" w:rsidRDefault="00BB2FA9" w:rsidP="007F13E7">
      <w:pPr>
        <w:pStyle w:val="Autori"/>
        <w:rPr>
          <w:color w:val="auto"/>
        </w:rPr>
      </w:pPr>
    </w:p>
    <w:p w14:paraId="702BC59F" w14:textId="77777777" w:rsidR="004C1E3B" w:rsidRDefault="004C1E3B" w:rsidP="004C1E3B">
      <w:pPr>
        <w:pStyle w:val="Autori"/>
        <w:ind w:left="0"/>
        <w:rPr>
          <w:color w:val="auto"/>
        </w:rPr>
      </w:pPr>
    </w:p>
    <w:p w14:paraId="35CC47FC" w14:textId="25AC138B" w:rsidR="00BB2FA9" w:rsidRDefault="00133943" w:rsidP="004C1E3B">
      <w:pPr>
        <w:pStyle w:val="Autori"/>
        <w:ind w:left="0"/>
        <w:jc w:val="center"/>
        <w:rPr>
          <w:color w:val="AEAAAA" w:themeColor="background2" w:themeShade="BF"/>
        </w:rPr>
      </w:pPr>
      <w:r w:rsidRPr="00133943">
        <w:rPr>
          <w:color w:val="auto"/>
        </w:rPr>
        <w:t>Prosinac</w:t>
      </w:r>
      <w:r w:rsidR="00C65C95" w:rsidRPr="00133943">
        <w:rPr>
          <w:color w:val="auto"/>
        </w:rPr>
        <w:t xml:space="preserve"> </w:t>
      </w:r>
      <w:r w:rsidR="00344412" w:rsidRPr="00133943">
        <w:rPr>
          <w:color w:val="auto"/>
        </w:rPr>
        <w:t>2021</w:t>
      </w:r>
      <w:r w:rsidR="00344412" w:rsidRPr="007531EE">
        <w:rPr>
          <w:color w:val="AEAAAA" w:themeColor="background2" w:themeShade="BF"/>
        </w:rPr>
        <w:t>.</w:t>
      </w:r>
    </w:p>
    <w:p w14:paraId="263BDA31" w14:textId="77777777" w:rsidR="00BD666F" w:rsidRDefault="00BD666F" w:rsidP="007F13E7">
      <w:pPr>
        <w:pStyle w:val="Autori"/>
        <w:rPr>
          <w:color w:val="AEAAAA" w:themeColor="background2" w:themeShade="BF"/>
        </w:rPr>
      </w:pPr>
    </w:p>
    <w:p w14:paraId="62E7F60F" w14:textId="41B3B087" w:rsidR="00BD666F" w:rsidRPr="007531EE" w:rsidRDefault="00BD666F" w:rsidP="00FB1720">
      <w:pPr>
        <w:pStyle w:val="Autori"/>
        <w:ind w:left="0"/>
        <w:rPr>
          <w:color w:val="AEAAAA" w:themeColor="background2" w:themeShade="BF"/>
        </w:rPr>
        <w:sectPr w:rsidR="00BD666F" w:rsidRPr="007531EE" w:rsidSect="005B6E22">
          <w:footerReference w:type="default" r:id="rId14"/>
          <w:pgSz w:w="11906" w:h="16838" w:code="9"/>
          <w:pgMar w:top="1247" w:right="1134" w:bottom="1247" w:left="1418" w:header="567" w:footer="567" w:gutter="0"/>
          <w:cols w:space="708"/>
          <w:docGrid w:linePitch="360"/>
        </w:sectPr>
      </w:pPr>
    </w:p>
    <w:p w14:paraId="2C4856BB" w14:textId="403C05BC" w:rsidR="00916D2B" w:rsidRPr="007531EE" w:rsidRDefault="00916D2B" w:rsidP="0067470E">
      <w:pPr>
        <w:pStyle w:val="Naslov1-"/>
        <w:rPr>
          <w:iCs w:val="0"/>
          <w:sz w:val="24"/>
          <w:szCs w:val="24"/>
        </w:rPr>
      </w:pPr>
      <w:bookmarkStart w:id="0" w:name="_Toc330545427"/>
      <w:bookmarkStart w:id="1" w:name="_Toc420488804"/>
      <w:bookmarkStart w:id="2" w:name="_Toc424736338"/>
      <w:bookmarkStart w:id="3" w:name="_Toc435172714"/>
      <w:bookmarkStart w:id="4" w:name="_Toc11680058"/>
      <w:bookmarkStart w:id="5" w:name="_Toc90893080"/>
      <w:r w:rsidRPr="007531EE">
        <w:rPr>
          <w:iCs w:val="0"/>
          <w:sz w:val="24"/>
          <w:szCs w:val="24"/>
        </w:rPr>
        <w:lastRenderedPageBreak/>
        <w:t>S</w:t>
      </w:r>
      <w:bookmarkEnd w:id="0"/>
      <w:r w:rsidRPr="007531EE">
        <w:rPr>
          <w:iCs w:val="0"/>
          <w:sz w:val="24"/>
          <w:szCs w:val="24"/>
        </w:rPr>
        <w:t>adržaj</w:t>
      </w:r>
      <w:bookmarkEnd w:id="1"/>
      <w:bookmarkEnd w:id="2"/>
      <w:bookmarkEnd w:id="3"/>
      <w:bookmarkEnd w:id="4"/>
      <w:bookmarkEnd w:id="5"/>
    </w:p>
    <w:p w14:paraId="2343CB50" w14:textId="624278E7" w:rsidR="00B801FB" w:rsidRDefault="00916D2B">
      <w:pPr>
        <w:pStyle w:val="TOC1"/>
        <w:rPr>
          <w:rFonts w:asciiTheme="minorHAnsi" w:eastAsiaTheme="minorEastAsia" w:hAnsiTheme="minorHAnsi" w:cstheme="minorBidi"/>
          <w:b w:val="0"/>
          <w:i w:val="0"/>
          <w:noProof/>
          <w:sz w:val="22"/>
          <w:szCs w:val="22"/>
          <w:lang w:eastAsia="hr-HR"/>
        </w:rPr>
      </w:pPr>
      <w:r w:rsidRPr="007531EE">
        <w:rPr>
          <w:i w:val="0"/>
          <w:caps/>
          <w:szCs w:val="24"/>
        </w:rPr>
        <w:fldChar w:fldCharType="begin"/>
      </w:r>
      <w:r w:rsidRPr="007531EE">
        <w:rPr>
          <w:i w:val="0"/>
          <w:szCs w:val="24"/>
        </w:rPr>
        <w:instrText xml:space="preserve"> TOC \o "1-4" \h \z \u </w:instrText>
      </w:r>
      <w:r w:rsidRPr="007531EE">
        <w:rPr>
          <w:i w:val="0"/>
          <w:caps/>
          <w:szCs w:val="24"/>
        </w:rPr>
        <w:fldChar w:fldCharType="separate"/>
      </w:r>
      <w:hyperlink w:anchor="_Toc90893080" w:history="1">
        <w:r w:rsidR="00B801FB" w:rsidRPr="00E21EC5">
          <w:rPr>
            <w:rStyle w:val="Hyperlink"/>
            <w:noProof/>
          </w:rPr>
          <w:t>Sadržaj</w:t>
        </w:r>
        <w:r w:rsidR="00B801FB">
          <w:rPr>
            <w:noProof/>
            <w:webHidden/>
          </w:rPr>
          <w:tab/>
        </w:r>
        <w:r w:rsidR="00B801FB">
          <w:rPr>
            <w:noProof/>
            <w:webHidden/>
          </w:rPr>
          <w:fldChar w:fldCharType="begin"/>
        </w:r>
        <w:r w:rsidR="00B801FB">
          <w:rPr>
            <w:noProof/>
            <w:webHidden/>
          </w:rPr>
          <w:instrText xml:space="preserve"> PAGEREF _Toc90893080 \h </w:instrText>
        </w:r>
        <w:r w:rsidR="00B801FB">
          <w:rPr>
            <w:noProof/>
            <w:webHidden/>
          </w:rPr>
        </w:r>
        <w:r w:rsidR="00B801FB">
          <w:rPr>
            <w:noProof/>
            <w:webHidden/>
          </w:rPr>
          <w:fldChar w:fldCharType="separate"/>
        </w:r>
        <w:r w:rsidR="00B801FB">
          <w:rPr>
            <w:noProof/>
            <w:webHidden/>
          </w:rPr>
          <w:t>2</w:t>
        </w:r>
        <w:r w:rsidR="00B801FB">
          <w:rPr>
            <w:noProof/>
            <w:webHidden/>
          </w:rPr>
          <w:fldChar w:fldCharType="end"/>
        </w:r>
      </w:hyperlink>
    </w:p>
    <w:p w14:paraId="7ADB8544" w14:textId="7E664F42" w:rsidR="00B801FB" w:rsidRDefault="00B801FB">
      <w:pPr>
        <w:pStyle w:val="TOC1"/>
        <w:rPr>
          <w:rFonts w:asciiTheme="minorHAnsi" w:eastAsiaTheme="minorEastAsia" w:hAnsiTheme="minorHAnsi" w:cstheme="minorBidi"/>
          <w:b w:val="0"/>
          <w:i w:val="0"/>
          <w:noProof/>
          <w:sz w:val="22"/>
          <w:szCs w:val="22"/>
          <w:lang w:eastAsia="hr-HR"/>
        </w:rPr>
      </w:pPr>
      <w:hyperlink w:anchor="_Toc90893081" w:history="1">
        <w:r w:rsidRPr="00E21EC5">
          <w:rPr>
            <w:rStyle w:val="Hyperlink"/>
            <w:noProof/>
          </w:rPr>
          <w:t>Popis kratica</w:t>
        </w:r>
        <w:r>
          <w:rPr>
            <w:noProof/>
            <w:webHidden/>
          </w:rPr>
          <w:tab/>
        </w:r>
        <w:r>
          <w:rPr>
            <w:noProof/>
            <w:webHidden/>
          </w:rPr>
          <w:fldChar w:fldCharType="begin"/>
        </w:r>
        <w:r>
          <w:rPr>
            <w:noProof/>
            <w:webHidden/>
          </w:rPr>
          <w:instrText xml:space="preserve"> PAGEREF _Toc90893081 \h </w:instrText>
        </w:r>
        <w:r>
          <w:rPr>
            <w:noProof/>
            <w:webHidden/>
          </w:rPr>
        </w:r>
        <w:r>
          <w:rPr>
            <w:noProof/>
            <w:webHidden/>
          </w:rPr>
          <w:fldChar w:fldCharType="separate"/>
        </w:r>
        <w:r>
          <w:rPr>
            <w:noProof/>
            <w:webHidden/>
          </w:rPr>
          <w:t>4</w:t>
        </w:r>
        <w:r>
          <w:rPr>
            <w:noProof/>
            <w:webHidden/>
          </w:rPr>
          <w:fldChar w:fldCharType="end"/>
        </w:r>
      </w:hyperlink>
    </w:p>
    <w:p w14:paraId="52946D4D" w14:textId="48E48F66" w:rsidR="00B801FB" w:rsidRDefault="00B801FB">
      <w:pPr>
        <w:pStyle w:val="TOC1"/>
        <w:rPr>
          <w:rFonts w:asciiTheme="minorHAnsi" w:eastAsiaTheme="minorEastAsia" w:hAnsiTheme="minorHAnsi" w:cstheme="minorBidi"/>
          <w:b w:val="0"/>
          <w:i w:val="0"/>
          <w:noProof/>
          <w:sz w:val="22"/>
          <w:szCs w:val="22"/>
          <w:lang w:eastAsia="hr-HR"/>
        </w:rPr>
      </w:pPr>
      <w:hyperlink w:anchor="_Toc90893082" w:history="1">
        <w:r w:rsidRPr="00E21EC5">
          <w:rPr>
            <w:rStyle w:val="Hyperlink"/>
            <w:noProof/>
          </w:rPr>
          <w:t>Sažetak</w:t>
        </w:r>
        <w:r>
          <w:rPr>
            <w:noProof/>
            <w:webHidden/>
          </w:rPr>
          <w:tab/>
        </w:r>
        <w:r>
          <w:rPr>
            <w:noProof/>
            <w:webHidden/>
          </w:rPr>
          <w:fldChar w:fldCharType="begin"/>
        </w:r>
        <w:r>
          <w:rPr>
            <w:noProof/>
            <w:webHidden/>
          </w:rPr>
          <w:instrText xml:space="preserve"> PAGEREF _Toc90893082 \h </w:instrText>
        </w:r>
        <w:r>
          <w:rPr>
            <w:noProof/>
            <w:webHidden/>
          </w:rPr>
        </w:r>
        <w:r>
          <w:rPr>
            <w:noProof/>
            <w:webHidden/>
          </w:rPr>
          <w:fldChar w:fldCharType="separate"/>
        </w:r>
        <w:r>
          <w:rPr>
            <w:noProof/>
            <w:webHidden/>
          </w:rPr>
          <w:t>5</w:t>
        </w:r>
        <w:r>
          <w:rPr>
            <w:noProof/>
            <w:webHidden/>
          </w:rPr>
          <w:fldChar w:fldCharType="end"/>
        </w:r>
      </w:hyperlink>
    </w:p>
    <w:p w14:paraId="2331F685" w14:textId="0DF865DA" w:rsidR="00B801FB" w:rsidRDefault="00B801FB">
      <w:pPr>
        <w:pStyle w:val="TOC1"/>
        <w:rPr>
          <w:rFonts w:asciiTheme="minorHAnsi" w:eastAsiaTheme="minorEastAsia" w:hAnsiTheme="minorHAnsi" w:cstheme="minorBidi"/>
          <w:b w:val="0"/>
          <w:i w:val="0"/>
          <w:noProof/>
          <w:sz w:val="22"/>
          <w:szCs w:val="22"/>
          <w:lang w:eastAsia="hr-HR"/>
        </w:rPr>
      </w:pPr>
      <w:hyperlink w:anchor="_Toc90893083" w:history="1">
        <w:r w:rsidRPr="00E21EC5">
          <w:rPr>
            <w:rStyle w:val="Hyperlink"/>
            <w:noProof/>
          </w:rPr>
          <w:t>1</w:t>
        </w:r>
        <w:r>
          <w:rPr>
            <w:rFonts w:asciiTheme="minorHAnsi" w:eastAsiaTheme="minorEastAsia" w:hAnsiTheme="minorHAnsi" w:cstheme="minorBidi"/>
            <w:b w:val="0"/>
            <w:i w:val="0"/>
            <w:noProof/>
            <w:sz w:val="22"/>
            <w:szCs w:val="22"/>
            <w:lang w:eastAsia="hr-HR"/>
          </w:rPr>
          <w:tab/>
        </w:r>
        <w:r w:rsidRPr="00E21EC5">
          <w:rPr>
            <w:rStyle w:val="Hyperlink"/>
            <w:noProof/>
          </w:rPr>
          <w:t>Uvod</w:t>
        </w:r>
        <w:r>
          <w:rPr>
            <w:noProof/>
            <w:webHidden/>
          </w:rPr>
          <w:tab/>
        </w:r>
        <w:r>
          <w:rPr>
            <w:noProof/>
            <w:webHidden/>
          </w:rPr>
          <w:fldChar w:fldCharType="begin"/>
        </w:r>
        <w:r>
          <w:rPr>
            <w:noProof/>
            <w:webHidden/>
          </w:rPr>
          <w:instrText xml:space="preserve"> PAGEREF _Toc90893083 \h </w:instrText>
        </w:r>
        <w:r>
          <w:rPr>
            <w:noProof/>
            <w:webHidden/>
          </w:rPr>
        </w:r>
        <w:r>
          <w:rPr>
            <w:noProof/>
            <w:webHidden/>
          </w:rPr>
          <w:fldChar w:fldCharType="separate"/>
        </w:r>
        <w:r>
          <w:rPr>
            <w:noProof/>
            <w:webHidden/>
          </w:rPr>
          <w:t>7</w:t>
        </w:r>
        <w:r>
          <w:rPr>
            <w:noProof/>
            <w:webHidden/>
          </w:rPr>
          <w:fldChar w:fldCharType="end"/>
        </w:r>
      </w:hyperlink>
    </w:p>
    <w:p w14:paraId="4ECB1419" w14:textId="0E2C6E48" w:rsidR="00B801FB" w:rsidRDefault="00B801FB">
      <w:pPr>
        <w:pStyle w:val="TOC1"/>
        <w:rPr>
          <w:rFonts w:asciiTheme="minorHAnsi" w:eastAsiaTheme="minorEastAsia" w:hAnsiTheme="minorHAnsi" w:cstheme="minorBidi"/>
          <w:b w:val="0"/>
          <w:i w:val="0"/>
          <w:noProof/>
          <w:sz w:val="22"/>
          <w:szCs w:val="22"/>
          <w:lang w:eastAsia="hr-HR"/>
        </w:rPr>
      </w:pPr>
      <w:hyperlink w:anchor="_Toc90893084" w:history="1">
        <w:r w:rsidRPr="00E21EC5">
          <w:rPr>
            <w:rStyle w:val="Hyperlink"/>
            <w:noProof/>
          </w:rPr>
          <w:t>2</w:t>
        </w:r>
        <w:r>
          <w:rPr>
            <w:rFonts w:asciiTheme="minorHAnsi" w:eastAsiaTheme="minorEastAsia" w:hAnsiTheme="minorHAnsi" w:cstheme="minorBidi"/>
            <w:b w:val="0"/>
            <w:i w:val="0"/>
            <w:noProof/>
            <w:sz w:val="22"/>
            <w:szCs w:val="22"/>
            <w:lang w:eastAsia="hr-HR"/>
          </w:rPr>
          <w:tab/>
        </w:r>
        <w:r w:rsidRPr="00E21EC5">
          <w:rPr>
            <w:rStyle w:val="Hyperlink"/>
            <w:noProof/>
          </w:rPr>
          <w:t>Pregled EU i nacionalnog zakonodavstva i nadležnih institucija</w:t>
        </w:r>
        <w:r>
          <w:rPr>
            <w:noProof/>
            <w:webHidden/>
          </w:rPr>
          <w:tab/>
        </w:r>
        <w:r>
          <w:rPr>
            <w:noProof/>
            <w:webHidden/>
          </w:rPr>
          <w:fldChar w:fldCharType="begin"/>
        </w:r>
        <w:r>
          <w:rPr>
            <w:noProof/>
            <w:webHidden/>
          </w:rPr>
          <w:instrText xml:space="preserve"> PAGEREF _Toc90893084 \h </w:instrText>
        </w:r>
        <w:r>
          <w:rPr>
            <w:noProof/>
            <w:webHidden/>
          </w:rPr>
        </w:r>
        <w:r>
          <w:rPr>
            <w:noProof/>
            <w:webHidden/>
          </w:rPr>
          <w:fldChar w:fldCharType="separate"/>
        </w:r>
        <w:r>
          <w:rPr>
            <w:noProof/>
            <w:webHidden/>
          </w:rPr>
          <w:t>9</w:t>
        </w:r>
        <w:r>
          <w:rPr>
            <w:noProof/>
            <w:webHidden/>
          </w:rPr>
          <w:fldChar w:fldCharType="end"/>
        </w:r>
      </w:hyperlink>
    </w:p>
    <w:p w14:paraId="5FCEDD5E" w14:textId="4538E538" w:rsidR="00B801FB" w:rsidRDefault="00B801FB">
      <w:pPr>
        <w:pStyle w:val="TOC3"/>
        <w:rPr>
          <w:rFonts w:asciiTheme="minorHAnsi" w:eastAsiaTheme="minorEastAsia" w:hAnsiTheme="minorHAnsi" w:cstheme="minorBidi"/>
          <w:i w:val="0"/>
          <w:noProof/>
          <w:sz w:val="22"/>
          <w:szCs w:val="22"/>
          <w:lang w:eastAsia="hr-HR"/>
        </w:rPr>
      </w:pPr>
      <w:hyperlink w:anchor="_Toc90893085" w:history="1">
        <w:r w:rsidRPr="00E21EC5">
          <w:rPr>
            <w:rStyle w:val="Hyperlink"/>
            <w:noProof/>
          </w:rPr>
          <w:t>2.1.1</w:t>
        </w:r>
        <w:r>
          <w:rPr>
            <w:rFonts w:asciiTheme="minorHAnsi" w:eastAsiaTheme="minorEastAsia" w:hAnsiTheme="minorHAnsi" w:cstheme="minorBidi"/>
            <w:i w:val="0"/>
            <w:noProof/>
            <w:sz w:val="22"/>
            <w:szCs w:val="22"/>
            <w:lang w:eastAsia="hr-HR"/>
          </w:rPr>
          <w:tab/>
        </w:r>
        <w:r w:rsidRPr="00E21EC5">
          <w:rPr>
            <w:rStyle w:val="Hyperlink"/>
            <w:noProof/>
          </w:rPr>
          <w:t>EU zakonodavstvo iz područja energetske učinkovitosti</w:t>
        </w:r>
        <w:r>
          <w:rPr>
            <w:noProof/>
            <w:webHidden/>
          </w:rPr>
          <w:tab/>
        </w:r>
        <w:r>
          <w:rPr>
            <w:noProof/>
            <w:webHidden/>
          </w:rPr>
          <w:fldChar w:fldCharType="begin"/>
        </w:r>
        <w:r>
          <w:rPr>
            <w:noProof/>
            <w:webHidden/>
          </w:rPr>
          <w:instrText xml:space="preserve"> PAGEREF _Toc90893085 \h </w:instrText>
        </w:r>
        <w:r>
          <w:rPr>
            <w:noProof/>
            <w:webHidden/>
          </w:rPr>
        </w:r>
        <w:r>
          <w:rPr>
            <w:noProof/>
            <w:webHidden/>
          </w:rPr>
          <w:fldChar w:fldCharType="separate"/>
        </w:r>
        <w:r>
          <w:rPr>
            <w:noProof/>
            <w:webHidden/>
          </w:rPr>
          <w:t>9</w:t>
        </w:r>
        <w:r>
          <w:rPr>
            <w:noProof/>
            <w:webHidden/>
          </w:rPr>
          <w:fldChar w:fldCharType="end"/>
        </w:r>
      </w:hyperlink>
    </w:p>
    <w:p w14:paraId="1E0F5AA2" w14:textId="09A8ED1E" w:rsidR="00B801FB" w:rsidRDefault="00B801FB">
      <w:pPr>
        <w:pStyle w:val="TOC3"/>
        <w:rPr>
          <w:rFonts w:asciiTheme="minorHAnsi" w:eastAsiaTheme="minorEastAsia" w:hAnsiTheme="minorHAnsi" w:cstheme="minorBidi"/>
          <w:i w:val="0"/>
          <w:noProof/>
          <w:sz w:val="22"/>
          <w:szCs w:val="22"/>
          <w:lang w:eastAsia="hr-HR"/>
        </w:rPr>
      </w:pPr>
      <w:hyperlink w:anchor="_Toc90893086" w:history="1">
        <w:r w:rsidRPr="00E21EC5">
          <w:rPr>
            <w:rStyle w:val="Hyperlink"/>
            <w:noProof/>
          </w:rPr>
          <w:t>2.1.2</w:t>
        </w:r>
        <w:r>
          <w:rPr>
            <w:rFonts w:asciiTheme="minorHAnsi" w:eastAsiaTheme="minorEastAsia" w:hAnsiTheme="minorHAnsi" w:cstheme="minorBidi"/>
            <w:i w:val="0"/>
            <w:noProof/>
            <w:sz w:val="22"/>
            <w:szCs w:val="22"/>
            <w:lang w:eastAsia="hr-HR"/>
          </w:rPr>
          <w:tab/>
        </w:r>
        <w:r w:rsidRPr="00E21EC5">
          <w:rPr>
            <w:rStyle w:val="Hyperlink"/>
            <w:noProof/>
          </w:rPr>
          <w:t>Nacionalno zakonodavstvo iz područja energetske učinkovitosti</w:t>
        </w:r>
        <w:r>
          <w:rPr>
            <w:noProof/>
            <w:webHidden/>
          </w:rPr>
          <w:tab/>
        </w:r>
        <w:r>
          <w:rPr>
            <w:noProof/>
            <w:webHidden/>
          </w:rPr>
          <w:fldChar w:fldCharType="begin"/>
        </w:r>
        <w:r>
          <w:rPr>
            <w:noProof/>
            <w:webHidden/>
          </w:rPr>
          <w:instrText xml:space="preserve"> PAGEREF _Toc90893086 \h </w:instrText>
        </w:r>
        <w:r>
          <w:rPr>
            <w:noProof/>
            <w:webHidden/>
          </w:rPr>
        </w:r>
        <w:r>
          <w:rPr>
            <w:noProof/>
            <w:webHidden/>
          </w:rPr>
          <w:fldChar w:fldCharType="separate"/>
        </w:r>
        <w:r>
          <w:rPr>
            <w:noProof/>
            <w:webHidden/>
          </w:rPr>
          <w:t>11</w:t>
        </w:r>
        <w:r>
          <w:rPr>
            <w:noProof/>
            <w:webHidden/>
          </w:rPr>
          <w:fldChar w:fldCharType="end"/>
        </w:r>
      </w:hyperlink>
    </w:p>
    <w:p w14:paraId="4E14B984" w14:textId="54451220" w:rsidR="00B801FB" w:rsidRDefault="00B801FB">
      <w:pPr>
        <w:pStyle w:val="TOC20"/>
        <w:rPr>
          <w:rFonts w:asciiTheme="minorHAnsi" w:eastAsiaTheme="minorEastAsia" w:hAnsiTheme="minorHAnsi" w:cstheme="minorBidi"/>
          <w:i w:val="0"/>
          <w:noProof/>
          <w:sz w:val="22"/>
          <w:lang w:eastAsia="hr-HR"/>
        </w:rPr>
      </w:pPr>
      <w:hyperlink w:anchor="_Toc90893087" w:history="1">
        <w:r w:rsidRPr="00E21EC5">
          <w:rPr>
            <w:rStyle w:val="Hyperlink"/>
            <w:noProof/>
          </w:rPr>
          <w:t>2.2</w:t>
        </w:r>
        <w:r>
          <w:rPr>
            <w:rFonts w:asciiTheme="minorHAnsi" w:eastAsiaTheme="minorEastAsia" w:hAnsiTheme="minorHAnsi" w:cstheme="minorBidi"/>
            <w:i w:val="0"/>
            <w:noProof/>
            <w:sz w:val="22"/>
            <w:lang w:eastAsia="hr-HR"/>
          </w:rPr>
          <w:tab/>
        </w:r>
        <w:r w:rsidRPr="00E21EC5">
          <w:rPr>
            <w:rStyle w:val="Hyperlink"/>
            <w:noProof/>
          </w:rPr>
          <w:t>EU definicije i nacionalno zakonodavstvo u kontekstu energetskog siromaštva</w:t>
        </w:r>
        <w:r>
          <w:rPr>
            <w:noProof/>
            <w:webHidden/>
          </w:rPr>
          <w:tab/>
        </w:r>
        <w:r>
          <w:rPr>
            <w:noProof/>
            <w:webHidden/>
          </w:rPr>
          <w:fldChar w:fldCharType="begin"/>
        </w:r>
        <w:r>
          <w:rPr>
            <w:noProof/>
            <w:webHidden/>
          </w:rPr>
          <w:instrText xml:space="preserve"> PAGEREF _Toc90893087 \h </w:instrText>
        </w:r>
        <w:r>
          <w:rPr>
            <w:noProof/>
            <w:webHidden/>
          </w:rPr>
        </w:r>
        <w:r>
          <w:rPr>
            <w:noProof/>
            <w:webHidden/>
          </w:rPr>
          <w:fldChar w:fldCharType="separate"/>
        </w:r>
        <w:r>
          <w:rPr>
            <w:noProof/>
            <w:webHidden/>
          </w:rPr>
          <w:t>13</w:t>
        </w:r>
        <w:r>
          <w:rPr>
            <w:noProof/>
            <w:webHidden/>
          </w:rPr>
          <w:fldChar w:fldCharType="end"/>
        </w:r>
      </w:hyperlink>
    </w:p>
    <w:p w14:paraId="0C1DCD6E" w14:textId="001610B5" w:rsidR="00B801FB" w:rsidRDefault="00B801FB">
      <w:pPr>
        <w:pStyle w:val="TOC3"/>
        <w:rPr>
          <w:rFonts w:asciiTheme="minorHAnsi" w:eastAsiaTheme="minorEastAsia" w:hAnsiTheme="minorHAnsi" w:cstheme="minorBidi"/>
          <w:i w:val="0"/>
          <w:noProof/>
          <w:sz w:val="22"/>
          <w:szCs w:val="22"/>
          <w:lang w:eastAsia="hr-HR"/>
        </w:rPr>
      </w:pPr>
      <w:hyperlink w:anchor="_Toc90893088" w:history="1">
        <w:r w:rsidRPr="00E21EC5">
          <w:rPr>
            <w:rStyle w:val="Hyperlink"/>
            <w:noProof/>
          </w:rPr>
          <w:t>2.2.1</w:t>
        </w:r>
        <w:r>
          <w:rPr>
            <w:rFonts w:asciiTheme="minorHAnsi" w:eastAsiaTheme="minorEastAsia" w:hAnsiTheme="minorHAnsi" w:cstheme="minorBidi"/>
            <w:i w:val="0"/>
            <w:noProof/>
            <w:sz w:val="22"/>
            <w:szCs w:val="22"/>
            <w:lang w:eastAsia="hr-HR"/>
          </w:rPr>
          <w:tab/>
        </w:r>
        <w:r w:rsidRPr="00E21EC5">
          <w:rPr>
            <w:rStyle w:val="Hyperlink"/>
            <w:noProof/>
          </w:rPr>
          <w:t>Energetsko siromaštvo na razini EU</w:t>
        </w:r>
        <w:r>
          <w:rPr>
            <w:noProof/>
            <w:webHidden/>
          </w:rPr>
          <w:tab/>
        </w:r>
        <w:r>
          <w:rPr>
            <w:noProof/>
            <w:webHidden/>
          </w:rPr>
          <w:fldChar w:fldCharType="begin"/>
        </w:r>
        <w:r>
          <w:rPr>
            <w:noProof/>
            <w:webHidden/>
          </w:rPr>
          <w:instrText xml:space="preserve"> PAGEREF _Toc90893088 \h </w:instrText>
        </w:r>
        <w:r>
          <w:rPr>
            <w:noProof/>
            <w:webHidden/>
          </w:rPr>
        </w:r>
        <w:r>
          <w:rPr>
            <w:noProof/>
            <w:webHidden/>
          </w:rPr>
          <w:fldChar w:fldCharType="separate"/>
        </w:r>
        <w:r>
          <w:rPr>
            <w:noProof/>
            <w:webHidden/>
          </w:rPr>
          <w:t>13</w:t>
        </w:r>
        <w:r>
          <w:rPr>
            <w:noProof/>
            <w:webHidden/>
          </w:rPr>
          <w:fldChar w:fldCharType="end"/>
        </w:r>
      </w:hyperlink>
    </w:p>
    <w:p w14:paraId="6E5EAB95" w14:textId="5E0FAFA4" w:rsidR="00B801FB" w:rsidRDefault="00B801FB">
      <w:pPr>
        <w:pStyle w:val="TOC3"/>
        <w:rPr>
          <w:rFonts w:asciiTheme="minorHAnsi" w:eastAsiaTheme="minorEastAsia" w:hAnsiTheme="minorHAnsi" w:cstheme="minorBidi"/>
          <w:i w:val="0"/>
          <w:noProof/>
          <w:sz w:val="22"/>
          <w:szCs w:val="22"/>
          <w:lang w:eastAsia="hr-HR"/>
        </w:rPr>
      </w:pPr>
      <w:hyperlink w:anchor="_Toc90893089" w:history="1">
        <w:r w:rsidRPr="00E21EC5">
          <w:rPr>
            <w:rStyle w:val="Hyperlink"/>
            <w:noProof/>
          </w:rPr>
          <w:t>2.2.2</w:t>
        </w:r>
        <w:r>
          <w:rPr>
            <w:rFonts w:asciiTheme="minorHAnsi" w:eastAsiaTheme="minorEastAsia" w:hAnsiTheme="minorHAnsi" w:cstheme="minorBidi"/>
            <w:i w:val="0"/>
            <w:noProof/>
            <w:sz w:val="22"/>
            <w:szCs w:val="22"/>
            <w:lang w:eastAsia="hr-HR"/>
          </w:rPr>
          <w:tab/>
        </w:r>
        <w:r w:rsidRPr="00E21EC5">
          <w:rPr>
            <w:rStyle w:val="Hyperlink"/>
            <w:noProof/>
          </w:rPr>
          <w:t>Energetsko siromaštvo na razini Hrvatske</w:t>
        </w:r>
        <w:r>
          <w:rPr>
            <w:noProof/>
            <w:webHidden/>
          </w:rPr>
          <w:tab/>
        </w:r>
        <w:r>
          <w:rPr>
            <w:noProof/>
            <w:webHidden/>
          </w:rPr>
          <w:fldChar w:fldCharType="begin"/>
        </w:r>
        <w:r>
          <w:rPr>
            <w:noProof/>
            <w:webHidden/>
          </w:rPr>
          <w:instrText xml:space="preserve"> PAGEREF _Toc90893089 \h </w:instrText>
        </w:r>
        <w:r>
          <w:rPr>
            <w:noProof/>
            <w:webHidden/>
          </w:rPr>
        </w:r>
        <w:r>
          <w:rPr>
            <w:noProof/>
            <w:webHidden/>
          </w:rPr>
          <w:fldChar w:fldCharType="separate"/>
        </w:r>
        <w:r>
          <w:rPr>
            <w:noProof/>
            <w:webHidden/>
          </w:rPr>
          <w:t>16</w:t>
        </w:r>
        <w:r>
          <w:rPr>
            <w:noProof/>
            <w:webHidden/>
          </w:rPr>
          <w:fldChar w:fldCharType="end"/>
        </w:r>
      </w:hyperlink>
    </w:p>
    <w:p w14:paraId="40E95CEE" w14:textId="118AE826" w:rsidR="00B801FB" w:rsidRDefault="00B801FB">
      <w:pPr>
        <w:pStyle w:val="TOC20"/>
        <w:rPr>
          <w:rFonts w:asciiTheme="minorHAnsi" w:eastAsiaTheme="minorEastAsia" w:hAnsiTheme="minorHAnsi" w:cstheme="minorBidi"/>
          <w:i w:val="0"/>
          <w:noProof/>
          <w:sz w:val="22"/>
          <w:lang w:eastAsia="hr-HR"/>
        </w:rPr>
      </w:pPr>
      <w:hyperlink w:anchor="_Toc90893090" w:history="1">
        <w:r w:rsidRPr="00E21EC5">
          <w:rPr>
            <w:rStyle w:val="Hyperlink"/>
            <w:noProof/>
          </w:rPr>
          <w:t>2.3</w:t>
        </w:r>
        <w:r>
          <w:rPr>
            <w:rFonts w:asciiTheme="minorHAnsi" w:eastAsiaTheme="minorEastAsia" w:hAnsiTheme="minorHAnsi" w:cstheme="minorBidi"/>
            <w:i w:val="0"/>
            <w:noProof/>
            <w:sz w:val="22"/>
            <w:lang w:eastAsia="hr-HR"/>
          </w:rPr>
          <w:tab/>
        </w:r>
        <w:r w:rsidRPr="00E21EC5">
          <w:rPr>
            <w:rStyle w:val="Hyperlink"/>
            <w:noProof/>
          </w:rPr>
          <w:t>Nadležne institucije za energetsku učinkovitost i energetsko siromaštvo u Hrvatskoj</w:t>
        </w:r>
        <w:r>
          <w:rPr>
            <w:noProof/>
            <w:webHidden/>
          </w:rPr>
          <w:tab/>
        </w:r>
        <w:r>
          <w:rPr>
            <w:noProof/>
            <w:webHidden/>
          </w:rPr>
          <w:fldChar w:fldCharType="begin"/>
        </w:r>
        <w:r>
          <w:rPr>
            <w:noProof/>
            <w:webHidden/>
          </w:rPr>
          <w:instrText xml:space="preserve"> PAGEREF _Toc90893090 \h </w:instrText>
        </w:r>
        <w:r>
          <w:rPr>
            <w:noProof/>
            <w:webHidden/>
          </w:rPr>
        </w:r>
        <w:r>
          <w:rPr>
            <w:noProof/>
            <w:webHidden/>
          </w:rPr>
          <w:fldChar w:fldCharType="separate"/>
        </w:r>
        <w:r>
          <w:rPr>
            <w:noProof/>
            <w:webHidden/>
          </w:rPr>
          <w:t>19</w:t>
        </w:r>
        <w:r>
          <w:rPr>
            <w:noProof/>
            <w:webHidden/>
          </w:rPr>
          <w:fldChar w:fldCharType="end"/>
        </w:r>
      </w:hyperlink>
    </w:p>
    <w:p w14:paraId="539EDC38" w14:textId="25236140" w:rsidR="00B801FB" w:rsidRDefault="00B801FB">
      <w:pPr>
        <w:pStyle w:val="TOC1"/>
        <w:rPr>
          <w:rFonts w:asciiTheme="minorHAnsi" w:eastAsiaTheme="minorEastAsia" w:hAnsiTheme="minorHAnsi" w:cstheme="minorBidi"/>
          <w:b w:val="0"/>
          <w:i w:val="0"/>
          <w:noProof/>
          <w:sz w:val="22"/>
          <w:szCs w:val="22"/>
          <w:lang w:eastAsia="hr-HR"/>
        </w:rPr>
      </w:pPr>
      <w:hyperlink w:anchor="_Toc90893091" w:history="1">
        <w:r w:rsidRPr="00E21EC5">
          <w:rPr>
            <w:rStyle w:val="Hyperlink"/>
            <w:noProof/>
          </w:rPr>
          <w:t>3</w:t>
        </w:r>
        <w:r>
          <w:rPr>
            <w:rFonts w:asciiTheme="minorHAnsi" w:eastAsiaTheme="minorEastAsia" w:hAnsiTheme="minorHAnsi" w:cstheme="minorBidi"/>
            <w:b w:val="0"/>
            <w:i w:val="0"/>
            <w:noProof/>
            <w:sz w:val="22"/>
            <w:szCs w:val="22"/>
            <w:lang w:eastAsia="hr-HR"/>
          </w:rPr>
          <w:tab/>
        </w:r>
        <w:r w:rsidRPr="00E21EC5">
          <w:rPr>
            <w:rStyle w:val="Hyperlink"/>
            <w:noProof/>
          </w:rPr>
          <w:t>Programski kriteriji energetskog siromaštva</w:t>
        </w:r>
        <w:r>
          <w:rPr>
            <w:noProof/>
            <w:webHidden/>
          </w:rPr>
          <w:tab/>
        </w:r>
        <w:r>
          <w:rPr>
            <w:noProof/>
            <w:webHidden/>
          </w:rPr>
          <w:fldChar w:fldCharType="begin"/>
        </w:r>
        <w:r>
          <w:rPr>
            <w:noProof/>
            <w:webHidden/>
          </w:rPr>
          <w:instrText xml:space="preserve"> PAGEREF _Toc90893091 \h </w:instrText>
        </w:r>
        <w:r>
          <w:rPr>
            <w:noProof/>
            <w:webHidden/>
          </w:rPr>
        </w:r>
        <w:r>
          <w:rPr>
            <w:noProof/>
            <w:webHidden/>
          </w:rPr>
          <w:fldChar w:fldCharType="separate"/>
        </w:r>
        <w:r>
          <w:rPr>
            <w:noProof/>
            <w:webHidden/>
          </w:rPr>
          <w:t>21</w:t>
        </w:r>
        <w:r>
          <w:rPr>
            <w:noProof/>
            <w:webHidden/>
          </w:rPr>
          <w:fldChar w:fldCharType="end"/>
        </w:r>
      </w:hyperlink>
    </w:p>
    <w:p w14:paraId="10732E4F" w14:textId="3A30B0C1" w:rsidR="00B801FB" w:rsidRDefault="00B801FB">
      <w:pPr>
        <w:pStyle w:val="TOC20"/>
        <w:rPr>
          <w:rFonts w:asciiTheme="minorHAnsi" w:eastAsiaTheme="minorEastAsia" w:hAnsiTheme="minorHAnsi" w:cstheme="minorBidi"/>
          <w:i w:val="0"/>
          <w:noProof/>
          <w:sz w:val="22"/>
          <w:lang w:eastAsia="hr-HR"/>
        </w:rPr>
      </w:pPr>
      <w:hyperlink w:anchor="_Toc90893092" w:history="1">
        <w:r w:rsidRPr="00E21EC5">
          <w:rPr>
            <w:rStyle w:val="Hyperlink"/>
            <w:noProof/>
          </w:rPr>
          <w:t>3.1</w:t>
        </w:r>
        <w:r>
          <w:rPr>
            <w:rFonts w:asciiTheme="minorHAnsi" w:eastAsiaTheme="minorEastAsia" w:hAnsiTheme="minorHAnsi" w:cstheme="minorBidi"/>
            <w:i w:val="0"/>
            <w:noProof/>
            <w:sz w:val="22"/>
            <w:lang w:eastAsia="hr-HR"/>
          </w:rPr>
          <w:tab/>
        </w:r>
        <w:r w:rsidRPr="00E21EC5">
          <w:rPr>
            <w:rStyle w:val="Hyperlink"/>
            <w:noProof/>
          </w:rPr>
          <w:t>Analiza strukture vlasništva zgrada obuhvaćenih Programom</w:t>
        </w:r>
        <w:r>
          <w:rPr>
            <w:noProof/>
            <w:webHidden/>
          </w:rPr>
          <w:tab/>
        </w:r>
        <w:r>
          <w:rPr>
            <w:noProof/>
            <w:webHidden/>
          </w:rPr>
          <w:fldChar w:fldCharType="begin"/>
        </w:r>
        <w:r>
          <w:rPr>
            <w:noProof/>
            <w:webHidden/>
          </w:rPr>
          <w:instrText xml:space="preserve"> PAGEREF _Toc90893092 \h </w:instrText>
        </w:r>
        <w:r>
          <w:rPr>
            <w:noProof/>
            <w:webHidden/>
          </w:rPr>
        </w:r>
        <w:r>
          <w:rPr>
            <w:noProof/>
            <w:webHidden/>
          </w:rPr>
          <w:fldChar w:fldCharType="separate"/>
        </w:r>
        <w:r>
          <w:rPr>
            <w:noProof/>
            <w:webHidden/>
          </w:rPr>
          <w:t>21</w:t>
        </w:r>
        <w:r>
          <w:rPr>
            <w:noProof/>
            <w:webHidden/>
          </w:rPr>
          <w:fldChar w:fldCharType="end"/>
        </w:r>
      </w:hyperlink>
    </w:p>
    <w:p w14:paraId="2DC437A2" w14:textId="46CDF9B3" w:rsidR="00B801FB" w:rsidRDefault="00B801FB">
      <w:pPr>
        <w:pStyle w:val="TOC20"/>
        <w:rPr>
          <w:rFonts w:asciiTheme="minorHAnsi" w:eastAsiaTheme="minorEastAsia" w:hAnsiTheme="minorHAnsi" w:cstheme="minorBidi"/>
          <w:i w:val="0"/>
          <w:noProof/>
          <w:sz w:val="22"/>
          <w:lang w:eastAsia="hr-HR"/>
        </w:rPr>
      </w:pPr>
      <w:hyperlink w:anchor="_Toc90893093" w:history="1">
        <w:r w:rsidRPr="00E21EC5">
          <w:rPr>
            <w:rStyle w:val="Hyperlink"/>
            <w:noProof/>
          </w:rPr>
          <w:t>3.2</w:t>
        </w:r>
        <w:r>
          <w:rPr>
            <w:rFonts w:asciiTheme="minorHAnsi" w:eastAsiaTheme="minorEastAsia" w:hAnsiTheme="minorHAnsi" w:cstheme="minorBidi"/>
            <w:i w:val="0"/>
            <w:noProof/>
            <w:sz w:val="22"/>
            <w:lang w:eastAsia="hr-HR"/>
          </w:rPr>
          <w:tab/>
        </w:r>
        <w:r w:rsidRPr="00E21EC5">
          <w:rPr>
            <w:rStyle w:val="Hyperlink"/>
            <w:noProof/>
          </w:rPr>
          <w:t>Socijalni status suvlasnika u zgradama obuhvaćenima Programom</w:t>
        </w:r>
        <w:r>
          <w:rPr>
            <w:noProof/>
            <w:webHidden/>
          </w:rPr>
          <w:tab/>
        </w:r>
        <w:r>
          <w:rPr>
            <w:noProof/>
            <w:webHidden/>
          </w:rPr>
          <w:fldChar w:fldCharType="begin"/>
        </w:r>
        <w:r>
          <w:rPr>
            <w:noProof/>
            <w:webHidden/>
          </w:rPr>
          <w:instrText xml:space="preserve"> PAGEREF _Toc90893093 \h </w:instrText>
        </w:r>
        <w:r>
          <w:rPr>
            <w:noProof/>
            <w:webHidden/>
          </w:rPr>
        </w:r>
        <w:r>
          <w:rPr>
            <w:noProof/>
            <w:webHidden/>
          </w:rPr>
          <w:fldChar w:fldCharType="separate"/>
        </w:r>
        <w:r>
          <w:rPr>
            <w:noProof/>
            <w:webHidden/>
          </w:rPr>
          <w:t>22</w:t>
        </w:r>
        <w:r>
          <w:rPr>
            <w:noProof/>
            <w:webHidden/>
          </w:rPr>
          <w:fldChar w:fldCharType="end"/>
        </w:r>
      </w:hyperlink>
    </w:p>
    <w:p w14:paraId="5B971EC3" w14:textId="7D0CFA28" w:rsidR="00B801FB" w:rsidRDefault="00B801FB">
      <w:pPr>
        <w:pStyle w:val="TOC20"/>
        <w:rPr>
          <w:rFonts w:asciiTheme="minorHAnsi" w:eastAsiaTheme="minorEastAsia" w:hAnsiTheme="minorHAnsi" w:cstheme="minorBidi"/>
          <w:i w:val="0"/>
          <w:noProof/>
          <w:sz w:val="22"/>
          <w:lang w:eastAsia="hr-HR"/>
        </w:rPr>
      </w:pPr>
      <w:hyperlink w:anchor="_Toc90893094" w:history="1">
        <w:r w:rsidRPr="00E21EC5">
          <w:rPr>
            <w:rStyle w:val="Hyperlink"/>
            <w:noProof/>
          </w:rPr>
          <w:t>3.3</w:t>
        </w:r>
        <w:r>
          <w:rPr>
            <w:rFonts w:asciiTheme="minorHAnsi" w:eastAsiaTheme="minorEastAsia" w:hAnsiTheme="minorHAnsi" w:cstheme="minorBidi"/>
            <w:i w:val="0"/>
            <w:noProof/>
            <w:sz w:val="22"/>
            <w:lang w:eastAsia="hr-HR"/>
          </w:rPr>
          <w:tab/>
        </w:r>
        <w:r w:rsidRPr="00E21EC5">
          <w:rPr>
            <w:rStyle w:val="Hyperlink"/>
            <w:noProof/>
          </w:rPr>
          <w:t>Kriteriji energetskog siromaštva za provedbu Programa</w:t>
        </w:r>
        <w:r>
          <w:rPr>
            <w:noProof/>
            <w:webHidden/>
          </w:rPr>
          <w:tab/>
        </w:r>
        <w:r>
          <w:rPr>
            <w:noProof/>
            <w:webHidden/>
          </w:rPr>
          <w:fldChar w:fldCharType="begin"/>
        </w:r>
        <w:r>
          <w:rPr>
            <w:noProof/>
            <w:webHidden/>
          </w:rPr>
          <w:instrText xml:space="preserve"> PAGEREF _Toc90893094 \h </w:instrText>
        </w:r>
        <w:r>
          <w:rPr>
            <w:noProof/>
            <w:webHidden/>
          </w:rPr>
        </w:r>
        <w:r>
          <w:rPr>
            <w:noProof/>
            <w:webHidden/>
          </w:rPr>
          <w:fldChar w:fldCharType="separate"/>
        </w:r>
        <w:r>
          <w:rPr>
            <w:noProof/>
            <w:webHidden/>
          </w:rPr>
          <w:t>22</w:t>
        </w:r>
        <w:r>
          <w:rPr>
            <w:noProof/>
            <w:webHidden/>
          </w:rPr>
          <w:fldChar w:fldCharType="end"/>
        </w:r>
      </w:hyperlink>
    </w:p>
    <w:p w14:paraId="4F8401AB" w14:textId="1D2A77FD" w:rsidR="00B801FB" w:rsidRDefault="00B801FB">
      <w:pPr>
        <w:pStyle w:val="TOC1"/>
        <w:rPr>
          <w:rFonts w:asciiTheme="minorHAnsi" w:eastAsiaTheme="minorEastAsia" w:hAnsiTheme="minorHAnsi" w:cstheme="minorBidi"/>
          <w:b w:val="0"/>
          <w:i w:val="0"/>
          <w:noProof/>
          <w:sz w:val="22"/>
          <w:szCs w:val="22"/>
          <w:lang w:eastAsia="hr-HR"/>
        </w:rPr>
      </w:pPr>
      <w:hyperlink w:anchor="_Toc90893095" w:history="1">
        <w:r w:rsidRPr="00E21EC5">
          <w:rPr>
            <w:rStyle w:val="Hyperlink"/>
            <w:noProof/>
          </w:rPr>
          <w:t>4</w:t>
        </w:r>
        <w:r>
          <w:rPr>
            <w:rFonts w:asciiTheme="minorHAnsi" w:eastAsiaTheme="minorEastAsia" w:hAnsiTheme="minorHAnsi" w:cstheme="minorBidi"/>
            <w:b w:val="0"/>
            <w:i w:val="0"/>
            <w:noProof/>
            <w:sz w:val="22"/>
            <w:szCs w:val="22"/>
            <w:lang w:eastAsia="hr-HR"/>
          </w:rPr>
          <w:tab/>
        </w:r>
        <w:r w:rsidRPr="00E21EC5">
          <w:rPr>
            <w:rStyle w:val="Hyperlink"/>
            <w:noProof/>
          </w:rPr>
          <w:t>Analiza stambenih zgrada na područjima posebne državne skrbi i potpomognutim područjima Republike Hrvatske</w:t>
        </w:r>
        <w:r>
          <w:rPr>
            <w:noProof/>
            <w:webHidden/>
          </w:rPr>
          <w:tab/>
        </w:r>
        <w:r>
          <w:rPr>
            <w:noProof/>
            <w:webHidden/>
          </w:rPr>
          <w:fldChar w:fldCharType="begin"/>
        </w:r>
        <w:r>
          <w:rPr>
            <w:noProof/>
            <w:webHidden/>
          </w:rPr>
          <w:instrText xml:space="preserve"> PAGEREF _Toc90893095 \h </w:instrText>
        </w:r>
        <w:r>
          <w:rPr>
            <w:noProof/>
            <w:webHidden/>
          </w:rPr>
        </w:r>
        <w:r>
          <w:rPr>
            <w:noProof/>
            <w:webHidden/>
          </w:rPr>
          <w:fldChar w:fldCharType="separate"/>
        </w:r>
        <w:r>
          <w:rPr>
            <w:noProof/>
            <w:webHidden/>
          </w:rPr>
          <w:t>24</w:t>
        </w:r>
        <w:r>
          <w:rPr>
            <w:noProof/>
            <w:webHidden/>
          </w:rPr>
          <w:fldChar w:fldCharType="end"/>
        </w:r>
      </w:hyperlink>
    </w:p>
    <w:p w14:paraId="1640ED5E" w14:textId="32B50633" w:rsidR="00B801FB" w:rsidRDefault="00B801FB">
      <w:pPr>
        <w:pStyle w:val="TOC20"/>
        <w:rPr>
          <w:rFonts w:asciiTheme="minorHAnsi" w:eastAsiaTheme="minorEastAsia" w:hAnsiTheme="minorHAnsi" w:cstheme="minorBidi"/>
          <w:i w:val="0"/>
          <w:noProof/>
          <w:sz w:val="22"/>
          <w:lang w:eastAsia="hr-HR"/>
        </w:rPr>
      </w:pPr>
      <w:hyperlink w:anchor="_Toc90893096" w:history="1">
        <w:r w:rsidRPr="00E21EC5">
          <w:rPr>
            <w:rStyle w:val="Hyperlink"/>
            <w:noProof/>
          </w:rPr>
          <w:t>4.1</w:t>
        </w:r>
        <w:r>
          <w:rPr>
            <w:rFonts w:asciiTheme="minorHAnsi" w:eastAsiaTheme="minorEastAsia" w:hAnsiTheme="minorHAnsi" w:cstheme="minorBidi"/>
            <w:i w:val="0"/>
            <w:noProof/>
            <w:sz w:val="22"/>
            <w:lang w:eastAsia="hr-HR"/>
          </w:rPr>
          <w:tab/>
        </w:r>
        <w:r w:rsidRPr="00E21EC5">
          <w:rPr>
            <w:rStyle w:val="Hyperlink"/>
            <w:noProof/>
          </w:rPr>
          <w:t>Analiza tehničkih karakteristika zgrada uključenih u Program</w:t>
        </w:r>
        <w:r>
          <w:rPr>
            <w:noProof/>
            <w:webHidden/>
          </w:rPr>
          <w:tab/>
        </w:r>
        <w:r>
          <w:rPr>
            <w:noProof/>
            <w:webHidden/>
          </w:rPr>
          <w:fldChar w:fldCharType="begin"/>
        </w:r>
        <w:r>
          <w:rPr>
            <w:noProof/>
            <w:webHidden/>
          </w:rPr>
          <w:instrText xml:space="preserve"> PAGEREF _Toc90893096 \h </w:instrText>
        </w:r>
        <w:r>
          <w:rPr>
            <w:noProof/>
            <w:webHidden/>
          </w:rPr>
        </w:r>
        <w:r>
          <w:rPr>
            <w:noProof/>
            <w:webHidden/>
          </w:rPr>
          <w:fldChar w:fldCharType="separate"/>
        </w:r>
        <w:r>
          <w:rPr>
            <w:noProof/>
            <w:webHidden/>
          </w:rPr>
          <w:t>24</w:t>
        </w:r>
        <w:r>
          <w:rPr>
            <w:noProof/>
            <w:webHidden/>
          </w:rPr>
          <w:fldChar w:fldCharType="end"/>
        </w:r>
      </w:hyperlink>
    </w:p>
    <w:p w14:paraId="53DEE65F" w14:textId="562C16DC" w:rsidR="00B801FB" w:rsidRDefault="00B801FB">
      <w:pPr>
        <w:pStyle w:val="TOC20"/>
        <w:rPr>
          <w:rFonts w:asciiTheme="minorHAnsi" w:eastAsiaTheme="minorEastAsia" w:hAnsiTheme="minorHAnsi" w:cstheme="minorBidi"/>
          <w:i w:val="0"/>
          <w:noProof/>
          <w:sz w:val="22"/>
          <w:lang w:eastAsia="hr-HR"/>
        </w:rPr>
      </w:pPr>
      <w:hyperlink w:anchor="_Toc90893097" w:history="1">
        <w:r w:rsidRPr="00E21EC5">
          <w:rPr>
            <w:rStyle w:val="Hyperlink"/>
            <w:noProof/>
          </w:rPr>
          <w:t>4.2</w:t>
        </w:r>
        <w:r>
          <w:rPr>
            <w:rFonts w:asciiTheme="minorHAnsi" w:eastAsiaTheme="minorEastAsia" w:hAnsiTheme="minorHAnsi" w:cstheme="minorBidi"/>
            <w:i w:val="0"/>
            <w:noProof/>
            <w:sz w:val="22"/>
            <w:lang w:eastAsia="hr-HR"/>
          </w:rPr>
          <w:tab/>
        </w:r>
        <w:r w:rsidRPr="00E21EC5">
          <w:rPr>
            <w:rStyle w:val="Hyperlink"/>
            <w:noProof/>
          </w:rPr>
          <w:t>Klasifikacija zgrada</w:t>
        </w:r>
        <w:r>
          <w:rPr>
            <w:noProof/>
            <w:webHidden/>
          </w:rPr>
          <w:tab/>
        </w:r>
        <w:r>
          <w:rPr>
            <w:noProof/>
            <w:webHidden/>
          </w:rPr>
          <w:fldChar w:fldCharType="begin"/>
        </w:r>
        <w:r>
          <w:rPr>
            <w:noProof/>
            <w:webHidden/>
          </w:rPr>
          <w:instrText xml:space="preserve"> PAGEREF _Toc90893097 \h </w:instrText>
        </w:r>
        <w:r>
          <w:rPr>
            <w:noProof/>
            <w:webHidden/>
          </w:rPr>
        </w:r>
        <w:r>
          <w:rPr>
            <w:noProof/>
            <w:webHidden/>
          </w:rPr>
          <w:fldChar w:fldCharType="separate"/>
        </w:r>
        <w:r>
          <w:rPr>
            <w:noProof/>
            <w:webHidden/>
          </w:rPr>
          <w:t>29</w:t>
        </w:r>
        <w:r>
          <w:rPr>
            <w:noProof/>
            <w:webHidden/>
          </w:rPr>
          <w:fldChar w:fldCharType="end"/>
        </w:r>
      </w:hyperlink>
    </w:p>
    <w:p w14:paraId="29389F55" w14:textId="3F2E5B0E" w:rsidR="00B801FB" w:rsidRDefault="00B801FB">
      <w:pPr>
        <w:pStyle w:val="TOC20"/>
        <w:rPr>
          <w:rFonts w:asciiTheme="minorHAnsi" w:eastAsiaTheme="minorEastAsia" w:hAnsiTheme="minorHAnsi" w:cstheme="minorBidi"/>
          <w:i w:val="0"/>
          <w:noProof/>
          <w:sz w:val="22"/>
          <w:lang w:eastAsia="hr-HR"/>
        </w:rPr>
      </w:pPr>
      <w:hyperlink w:anchor="_Toc90893098" w:history="1">
        <w:r w:rsidRPr="00E21EC5">
          <w:rPr>
            <w:rStyle w:val="Hyperlink"/>
            <w:noProof/>
          </w:rPr>
          <w:t>4.4</w:t>
        </w:r>
        <w:r>
          <w:rPr>
            <w:rFonts w:asciiTheme="minorHAnsi" w:eastAsiaTheme="minorEastAsia" w:hAnsiTheme="minorHAnsi" w:cstheme="minorBidi"/>
            <w:i w:val="0"/>
            <w:noProof/>
            <w:sz w:val="22"/>
            <w:lang w:eastAsia="hr-HR"/>
          </w:rPr>
          <w:tab/>
        </w:r>
        <w:r w:rsidRPr="00E21EC5">
          <w:rPr>
            <w:rStyle w:val="Hyperlink"/>
            <w:noProof/>
          </w:rPr>
          <w:t>Energetski pokazatelji zgrada</w:t>
        </w:r>
        <w:r>
          <w:rPr>
            <w:noProof/>
            <w:webHidden/>
          </w:rPr>
          <w:tab/>
        </w:r>
        <w:r>
          <w:rPr>
            <w:noProof/>
            <w:webHidden/>
          </w:rPr>
          <w:fldChar w:fldCharType="begin"/>
        </w:r>
        <w:r>
          <w:rPr>
            <w:noProof/>
            <w:webHidden/>
          </w:rPr>
          <w:instrText xml:space="preserve"> PAGEREF _Toc90893098 \h </w:instrText>
        </w:r>
        <w:r>
          <w:rPr>
            <w:noProof/>
            <w:webHidden/>
          </w:rPr>
        </w:r>
        <w:r>
          <w:rPr>
            <w:noProof/>
            <w:webHidden/>
          </w:rPr>
          <w:fldChar w:fldCharType="separate"/>
        </w:r>
        <w:r>
          <w:rPr>
            <w:noProof/>
            <w:webHidden/>
          </w:rPr>
          <w:t>30</w:t>
        </w:r>
        <w:r>
          <w:rPr>
            <w:noProof/>
            <w:webHidden/>
          </w:rPr>
          <w:fldChar w:fldCharType="end"/>
        </w:r>
      </w:hyperlink>
    </w:p>
    <w:p w14:paraId="7C454B07" w14:textId="47B22077" w:rsidR="00B801FB" w:rsidRDefault="00B801FB">
      <w:pPr>
        <w:pStyle w:val="TOC20"/>
        <w:rPr>
          <w:rFonts w:asciiTheme="minorHAnsi" w:eastAsiaTheme="minorEastAsia" w:hAnsiTheme="minorHAnsi" w:cstheme="minorBidi"/>
          <w:i w:val="0"/>
          <w:noProof/>
          <w:sz w:val="22"/>
          <w:lang w:eastAsia="hr-HR"/>
        </w:rPr>
      </w:pPr>
      <w:hyperlink w:anchor="_Toc90893099" w:history="1">
        <w:r w:rsidRPr="00E21EC5">
          <w:rPr>
            <w:rStyle w:val="Hyperlink"/>
            <w:noProof/>
          </w:rPr>
          <w:t>4.5</w:t>
        </w:r>
        <w:r>
          <w:rPr>
            <w:rFonts w:asciiTheme="minorHAnsi" w:eastAsiaTheme="minorEastAsia" w:hAnsiTheme="minorHAnsi" w:cstheme="minorBidi"/>
            <w:i w:val="0"/>
            <w:noProof/>
            <w:sz w:val="22"/>
            <w:lang w:eastAsia="hr-HR"/>
          </w:rPr>
          <w:tab/>
        </w:r>
        <w:r w:rsidRPr="00E21EC5">
          <w:rPr>
            <w:rStyle w:val="Hyperlink"/>
            <w:noProof/>
          </w:rPr>
          <w:t>Procjena ukupne godišnje neposredne potrošnje energije i potrošnje primarne energije u zgradama</w:t>
        </w:r>
        <w:r>
          <w:rPr>
            <w:noProof/>
            <w:webHidden/>
          </w:rPr>
          <w:tab/>
        </w:r>
        <w:r>
          <w:rPr>
            <w:noProof/>
            <w:webHidden/>
          </w:rPr>
          <w:fldChar w:fldCharType="begin"/>
        </w:r>
        <w:r>
          <w:rPr>
            <w:noProof/>
            <w:webHidden/>
          </w:rPr>
          <w:instrText xml:space="preserve"> PAGEREF _Toc90893099 \h </w:instrText>
        </w:r>
        <w:r>
          <w:rPr>
            <w:noProof/>
            <w:webHidden/>
          </w:rPr>
        </w:r>
        <w:r>
          <w:rPr>
            <w:noProof/>
            <w:webHidden/>
          </w:rPr>
          <w:fldChar w:fldCharType="separate"/>
        </w:r>
        <w:r>
          <w:rPr>
            <w:noProof/>
            <w:webHidden/>
          </w:rPr>
          <w:t>33</w:t>
        </w:r>
        <w:r>
          <w:rPr>
            <w:noProof/>
            <w:webHidden/>
          </w:rPr>
          <w:fldChar w:fldCharType="end"/>
        </w:r>
      </w:hyperlink>
    </w:p>
    <w:p w14:paraId="095C52DE" w14:textId="23A5E8E0" w:rsidR="00B801FB" w:rsidRDefault="00B801FB">
      <w:pPr>
        <w:pStyle w:val="TOC20"/>
        <w:rPr>
          <w:rFonts w:asciiTheme="minorHAnsi" w:eastAsiaTheme="minorEastAsia" w:hAnsiTheme="minorHAnsi" w:cstheme="minorBidi"/>
          <w:i w:val="0"/>
          <w:noProof/>
          <w:sz w:val="22"/>
          <w:lang w:eastAsia="hr-HR"/>
        </w:rPr>
      </w:pPr>
      <w:hyperlink w:anchor="_Toc90893100" w:history="1">
        <w:r w:rsidRPr="00E21EC5">
          <w:rPr>
            <w:rStyle w:val="Hyperlink"/>
            <w:noProof/>
          </w:rPr>
          <w:t>4.6</w:t>
        </w:r>
        <w:r>
          <w:rPr>
            <w:rFonts w:asciiTheme="minorHAnsi" w:eastAsiaTheme="minorEastAsia" w:hAnsiTheme="minorHAnsi" w:cstheme="minorBidi"/>
            <w:i w:val="0"/>
            <w:noProof/>
            <w:sz w:val="22"/>
            <w:lang w:eastAsia="hr-HR"/>
          </w:rPr>
          <w:tab/>
        </w:r>
        <w:r w:rsidRPr="00E21EC5">
          <w:rPr>
            <w:rStyle w:val="Hyperlink"/>
            <w:noProof/>
          </w:rPr>
          <w:t>Prioritetne zgrade za energetsku obnovu</w:t>
        </w:r>
        <w:r>
          <w:rPr>
            <w:noProof/>
            <w:webHidden/>
          </w:rPr>
          <w:tab/>
        </w:r>
        <w:r>
          <w:rPr>
            <w:noProof/>
            <w:webHidden/>
          </w:rPr>
          <w:fldChar w:fldCharType="begin"/>
        </w:r>
        <w:r>
          <w:rPr>
            <w:noProof/>
            <w:webHidden/>
          </w:rPr>
          <w:instrText xml:space="preserve"> PAGEREF _Toc90893100 \h </w:instrText>
        </w:r>
        <w:r>
          <w:rPr>
            <w:noProof/>
            <w:webHidden/>
          </w:rPr>
        </w:r>
        <w:r>
          <w:rPr>
            <w:noProof/>
            <w:webHidden/>
          </w:rPr>
          <w:fldChar w:fldCharType="separate"/>
        </w:r>
        <w:r>
          <w:rPr>
            <w:noProof/>
            <w:webHidden/>
          </w:rPr>
          <w:t>36</w:t>
        </w:r>
        <w:r>
          <w:rPr>
            <w:noProof/>
            <w:webHidden/>
          </w:rPr>
          <w:fldChar w:fldCharType="end"/>
        </w:r>
      </w:hyperlink>
    </w:p>
    <w:p w14:paraId="35E3C3EC" w14:textId="6EEA796C" w:rsidR="00B801FB" w:rsidRDefault="00B801FB">
      <w:pPr>
        <w:pStyle w:val="TOC20"/>
        <w:rPr>
          <w:rFonts w:asciiTheme="minorHAnsi" w:eastAsiaTheme="minorEastAsia" w:hAnsiTheme="minorHAnsi" w:cstheme="minorBidi"/>
          <w:i w:val="0"/>
          <w:noProof/>
          <w:sz w:val="22"/>
          <w:lang w:eastAsia="hr-HR"/>
        </w:rPr>
      </w:pPr>
      <w:hyperlink w:anchor="_Toc90893101" w:history="1">
        <w:r w:rsidRPr="00E21EC5">
          <w:rPr>
            <w:rStyle w:val="Hyperlink"/>
            <w:noProof/>
          </w:rPr>
          <w:t>4.7</w:t>
        </w:r>
        <w:r>
          <w:rPr>
            <w:rFonts w:asciiTheme="minorHAnsi" w:eastAsiaTheme="minorEastAsia" w:hAnsiTheme="minorHAnsi" w:cstheme="minorBidi"/>
            <w:i w:val="0"/>
            <w:noProof/>
            <w:sz w:val="22"/>
            <w:lang w:eastAsia="hr-HR"/>
          </w:rPr>
          <w:tab/>
        </w:r>
        <w:r w:rsidRPr="00E21EC5">
          <w:rPr>
            <w:rStyle w:val="Hyperlink"/>
            <w:noProof/>
          </w:rPr>
          <w:t>Utvrđivanje potreba za statičkom sanacijom ili rušenjem zgrada troškovno optimalnom analizom</w:t>
        </w:r>
        <w:r>
          <w:rPr>
            <w:noProof/>
            <w:webHidden/>
          </w:rPr>
          <w:tab/>
        </w:r>
        <w:r>
          <w:rPr>
            <w:noProof/>
            <w:webHidden/>
          </w:rPr>
          <w:fldChar w:fldCharType="begin"/>
        </w:r>
        <w:r>
          <w:rPr>
            <w:noProof/>
            <w:webHidden/>
          </w:rPr>
          <w:instrText xml:space="preserve"> PAGEREF _Toc90893101 \h </w:instrText>
        </w:r>
        <w:r>
          <w:rPr>
            <w:noProof/>
            <w:webHidden/>
          </w:rPr>
        </w:r>
        <w:r>
          <w:rPr>
            <w:noProof/>
            <w:webHidden/>
          </w:rPr>
          <w:fldChar w:fldCharType="separate"/>
        </w:r>
        <w:r>
          <w:rPr>
            <w:noProof/>
            <w:webHidden/>
          </w:rPr>
          <w:t>36</w:t>
        </w:r>
        <w:r>
          <w:rPr>
            <w:noProof/>
            <w:webHidden/>
          </w:rPr>
          <w:fldChar w:fldCharType="end"/>
        </w:r>
      </w:hyperlink>
    </w:p>
    <w:p w14:paraId="7DE01431" w14:textId="6CCD3554" w:rsidR="00B801FB" w:rsidRDefault="00B801FB">
      <w:pPr>
        <w:pStyle w:val="TOC1"/>
        <w:rPr>
          <w:rFonts w:asciiTheme="minorHAnsi" w:eastAsiaTheme="minorEastAsia" w:hAnsiTheme="minorHAnsi" w:cstheme="minorBidi"/>
          <w:b w:val="0"/>
          <w:i w:val="0"/>
          <w:noProof/>
          <w:sz w:val="22"/>
          <w:szCs w:val="22"/>
          <w:lang w:eastAsia="hr-HR"/>
        </w:rPr>
      </w:pPr>
      <w:hyperlink w:anchor="_Toc90893102" w:history="1">
        <w:r w:rsidRPr="00E21EC5">
          <w:rPr>
            <w:rStyle w:val="Hyperlink"/>
            <w:noProof/>
          </w:rPr>
          <w:t>5</w:t>
        </w:r>
        <w:r>
          <w:rPr>
            <w:rFonts w:asciiTheme="minorHAnsi" w:eastAsiaTheme="minorEastAsia" w:hAnsiTheme="minorHAnsi" w:cstheme="minorBidi"/>
            <w:b w:val="0"/>
            <w:i w:val="0"/>
            <w:noProof/>
            <w:sz w:val="22"/>
            <w:szCs w:val="22"/>
            <w:lang w:eastAsia="hr-HR"/>
          </w:rPr>
          <w:tab/>
        </w:r>
        <w:r w:rsidRPr="00E21EC5">
          <w:rPr>
            <w:rStyle w:val="Hyperlink"/>
            <w:noProof/>
          </w:rPr>
          <w:t>Plan provedbe energetske obnove s procjenom potrebnih investicija</w:t>
        </w:r>
        <w:r>
          <w:rPr>
            <w:noProof/>
            <w:webHidden/>
          </w:rPr>
          <w:tab/>
        </w:r>
        <w:r>
          <w:rPr>
            <w:noProof/>
            <w:webHidden/>
          </w:rPr>
          <w:fldChar w:fldCharType="begin"/>
        </w:r>
        <w:r>
          <w:rPr>
            <w:noProof/>
            <w:webHidden/>
          </w:rPr>
          <w:instrText xml:space="preserve"> PAGEREF _Toc90893102 \h </w:instrText>
        </w:r>
        <w:r>
          <w:rPr>
            <w:noProof/>
            <w:webHidden/>
          </w:rPr>
        </w:r>
        <w:r>
          <w:rPr>
            <w:noProof/>
            <w:webHidden/>
          </w:rPr>
          <w:fldChar w:fldCharType="separate"/>
        </w:r>
        <w:r>
          <w:rPr>
            <w:noProof/>
            <w:webHidden/>
          </w:rPr>
          <w:t>40</w:t>
        </w:r>
        <w:r>
          <w:rPr>
            <w:noProof/>
            <w:webHidden/>
          </w:rPr>
          <w:fldChar w:fldCharType="end"/>
        </w:r>
      </w:hyperlink>
    </w:p>
    <w:p w14:paraId="18738561" w14:textId="4684EB84" w:rsidR="00B801FB" w:rsidRDefault="00B801FB">
      <w:pPr>
        <w:pStyle w:val="TOC20"/>
        <w:rPr>
          <w:rFonts w:asciiTheme="minorHAnsi" w:eastAsiaTheme="minorEastAsia" w:hAnsiTheme="minorHAnsi" w:cstheme="minorBidi"/>
          <w:i w:val="0"/>
          <w:noProof/>
          <w:sz w:val="22"/>
          <w:lang w:eastAsia="hr-HR"/>
        </w:rPr>
      </w:pPr>
      <w:hyperlink w:anchor="_Toc90893103" w:history="1">
        <w:r w:rsidRPr="00E21EC5">
          <w:rPr>
            <w:rStyle w:val="Hyperlink"/>
            <w:noProof/>
          </w:rPr>
          <w:t>5.1</w:t>
        </w:r>
        <w:r>
          <w:rPr>
            <w:rFonts w:asciiTheme="minorHAnsi" w:eastAsiaTheme="minorEastAsia" w:hAnsiTheme="minorHAnsi" w:cstheme="minorBidi"/>
            <w:i w:val="0"/>
            <w:noProof/>
            <w:sz w:val="22"/>
            <w:lang w:eastAsia="hr-HR"/>
          </w:rPr>
          <w:tab/>
        </w:r>
        <w:r w:rsidRPr="00E21EC5">
          <w:rPr>
            <w:rStyle w:val="Hyperlink"/>
            <w:noProof/>
          </w:rPr>
          <w:t>Faze provedbe energetske obnove</w:t>
        </w:r>
        <w:r>
          <w:rPr>
            <w:noProof/>
            <w:webHidden/>
          </w:rPr>
          <w:tab/>
        </w:r>
        <w:r>
          <w:rPr>
            <w:noProof/>
            <w:webHidden/>
          </w:rPr>
          <w:fldChar w:fldCharType="begin"/>
        </w:r>
        <w:r>
          <w:rPr>
            <w:noProof/>
            <w:webHidden/>
          </w:rPr>
          <w:instrText xml:space="preserve"> PAGEREF _Toc90893103 \h </w:instrText>
        </w:r>
        <w:r>
          <w:rPr>
            <w:noProof/>
            <w:webHidden/>
          </w:rPr>
        </w:r>
        <w:r>
          <w:rPr>
            <w:noProof/>
            <w:webHidden/>
          </w:rPr>
          <w:fldChar w:fldCharType="separate"/>
        </w:r>
        <w:r>
          <w:rPr>
            <w:noProof/>
            <w:webHidden/>
          </w:rPr>
          <w:t>40</w:t>
        </w:r>
        <w:r>
          <w:rPr>
            <w:noProof/>
            <w:webHidden/>
          </w:rPr>
          <w:fldChar w:fldCharType="end"/>
        </w:r>
      </w:hyperlink>
    </w:p>
    <w:p w14:paraId="22D08B2B" w14:textId="2A153CDF" w:rsidR="00B801FB" w:rsidRDefault="00B801FB">
      <w:pPr>
        <w:pStyle w:val="TOC20"/>
        <w:rPr>
          <w:rFonts w:asciiTheme="minorHAnsi" w:eastAsiaTheme="minorEastAsia" w:hAnsiTheme="minorHAnsi" w:cstheme="minorBidi"/>
          <w:i w:val="0"/>
          <w:noProof/>
          <w:sz w:val="22"/>
          <w:lang w:eastAsia="hr-HR"/>
        </w:rPr>
      </w:pPr>
      <w:hyperlink w:anchor="_Toc90893104" w:history="1">
        <w:r w:rsidRPr="00E21EC5">
          <w:rPr>
            <w:rStyle w:val="Hyperlink"/>
            <w:noProof/>
          </w:rPr>
          <w:t>5.2</w:t>
        </w:r>
        <w:r>
          <w:rPr>
            <w:rFonts w:asciiTheme="minorHAnsi" w:eastAsiaTheme="minorEastAsia" w:hAnsiTheme="minorHAnsi" w:cstheme="minorBidi"/>
            <w:i w:val="0"/>
            <w:noProof/>
            <w:sz w:val="22"/>
            <w:lang w:eastAsia="hr-HR"/>
          </w:rPr>
          <w:tab/>
        </w:r>
        <w:r w:rsidRPr="00E21EC5">
          <w:rPr>
            <w:rStyle w:val="Hyperlink"/>
            <w:noProof/>
          </w:rPr>
          <w:t>Primjena obnovljivih izvora energije</w:t>
        </w:r>
        <w:r>
          <w:rPr>
            <w:noProof/>
            <w:webHidden/>
          </w:rPr>
          <w:tab/>
        </w:r>
        <w:r>
          <w:rPr>
            <w:noProof/>
            <w:webHidden/>
          </w:rPr>
          <w:fldChar w:fldCharType="begin"/>
        </w:r>
        <w:r>
          <w:rPr>
            <w:noProof/>
            <w:webHidden/>
          </w:rPr>
          <w:instrText xml:space="preserve"> PAGEREF _Toc90893104 \h </w:instrText>
        </w:r>
        <w:r>
          <w:rPr>
            <w:noProof/>
            <w:webHidden/>
          </w:rPr>
        </w:r>
        <w:r>
          <w:rPr>
            <w:noProof/>
            <w:webHidden/>
          </w:rPr>
          <w:fldChar w:fldCharType="separate"/>
        </w:r>
        <w:r>
          <w:rPr>
            <w:noProof/>
            <w:webHidden/>
          </w:rPr>
          <w:t>42</w:t>
        </w:r>
        <w:r>
          <w:rPr>
            <w:noProof/>
            <w:webHidden/>
          </w:rPr>
          <w:fldChar w:fldCharType="end"/>
        </w:r>
      </w:hyperlink>
    </w:p>
    <w:p w14:paraId="3577BB8D" w14:textId="24A04392" w:rsidR="00B801FB" w:rsidRDefault="00B801FB">
      <w:pPr>
        <w:pStyle w:val="TOC20"/>
        <w:rPr>
          <w:rFonts w:asciiTheme="minorHAnsi" w:eastAsiaTheme="minorEastAsia" w:hAnsiTheme="minorHAnsi" w:cstheme="minorBidi"/>
          <w:i w:val="0"/>
          <w:noProof/>
          <w:sz w:val="22"/>
          <w:lang w:eastAsia="hr-HR"/>
        </w:rPr>
      </w:pPr>
      <w:hyperlink w:anchor="_Toc90893105" w:history="1">
        <w:r w:rsidRPr="00E21EC5">
          <w:rPr>
            <w:rStyle w:val="Hyperlink"/>
            <w:noProof/>
          </w:rPr>
          <w:t>5.3</w:t>
        </w:r>
        <w:r>
          <w:rPr>
            <w:rFonts w:asciiTheme="minorHAnsi" w:eastAsiaTheme="minorEastAsia" w:hAnsiTheme="minorHAnsi" w:cstheme="minorBidi"/>
            <w:i w:val="0"/>
            <w:noProof/>
            <w:sz w:val="22"/>
            <w:lang w:eastAsia="hr-HR"/>
          </w:rPr>
          <w:tab/>
        </w:r>
        <w:r w:rsidRPr="00E21EC5">
          <w:rPr>
            <w:rStyle w:val="Hyperlink"/>
            <w:noProof/>
          </w:rPr>
          <w:t>Procjena ukupno potrebnih investicija po fazama obnove</w:t>
        </w:r>
        <w:r>
          <w:rPr>
            <w:noProof/>
            <w:webHidden/>
          </w:rPr>
          <w:tab/>
        </w:r>
        <w:r>
          <w:rPr>
            <w:noProof/>
            <w:webHidden/>
          </w:rPr>
          <w:fldChar w:fldCharType="begin"/>
        </w:r>
        <w:r>
          <w:rPr>
            <w:noProof/>
            <w:webHidden/>
          </w:rPr>
          <w:instrText xml:space="preserve"> PAGEREF _Toc90893105 \h </w:instrText>
        </w:r>
        <w:r>
          <w:rPr>
            <w:noProof/>
            <w:webHidden/>
          </w:rPr>
        </w:r>
        <w:r>
          <w:rPr>
            <w:noProof/>
            <w:webHidden/>
          </w:rPr>
          <w:fldChar w:fldCharType="separate"/>
        </w:r>
        <w:r>
          <w:rPr>
            <w:noProof/>
            <w:webHidden/>
          </w:rPr>
          <w:t>44</w:t>
        </w:r>
        <w:r>
          <w:rPr>
            <w:noProof/>
            <w:webHidden/>
          </w:rPr>
          <w:fldChar w:fldCharType="end"/>
        </w:r>
      </w:hyperlink>
    </w:p>
    <w:p w14:paraId="4D62DC46" w14:textId="38DE24DC" w:rsidR="00B801FB" w:rsidRDefault="00B801FB">
      <w:pPr>
        <w:pStyle w:val="TOC20"/>
        <w:rPr>
          <w:rFonts w:asciiTheme="minorHAnsi" w:eastAsiaTheme="minorEastAsia" w:hAnsiTheme="minorHAnsi" w:cstheme="minorBidi"/>
          <w:i w:val="0"/>
          <w:noProof/>
          <w:sz w:val="22"/>
          <w:lang w:eastAsia="hr-HR"/>
        </w:rPr>
      </w:pPr>
      <w:hyperlink w:anchor="_Toc90893106" w:history="1">
        <w:r w:rsidRPr="00E21EC5">
          <w:rPr>
            <w:rStyle w:val="Hyperlink"/>
            <w:noProof/>
          </w:rPr>
          <w:t>5.4</w:t>
        </w:r>
        <w:r>
          <w:rPr>
            <w:rFonts w:asciiTheme="minorHAnsi" w:eastAsiaTheme="minorEastAsia" w:hAnsiTheme="minorHAnsi" w:cstheme="minorBidi"/>
            <w:i w:val="0"/>
            <w:noProof/>
            <w:sz w:val="22"/>
            <w:lang w:eastAsia="hr-HR"/>
          </w:rPr>
          <w:tab/>
        </w:r>
        <w:r w:rsidRPr="00E21EC5">
          <w:rPr>
            <w:rStyle w:val="Hyperlink"/>
            <w:noProof/>
          </w:rPr>
          <w:t>Model provedbe</w:t>
        </w:r>
        <w:r>
          <w:rPr>
            <w:noProof/>
            <w:webHidden/>
          </w:rPr>
          <w:tab/>
        </w:r>
        <w:r>
          <w:rPr>
            <w:noProof/>
            <w:webHidden/>
          </w:rPr>
          <w:fldChar w:fldCharType="begin"/>
        </w:r>
        <w:r>
          <w:rPr>
            <w:noProof/>
            <w:webHidden/>
          </w:rPr>
          <w:instrText xml:space="preserve"> PAGEREF _Toc90893106 \h </w:instrText>
        </w:r>
        <w:r>
          <w:rPr>
            <w:noProof/>
            <w:webHidden/>
          </w:rPr>
        </w:r>
        <w:r>
          <w:rPr>
            <w:noProof/>
            <w:webHidden/>
          </w:rPr>
          <w:fldChar w:fldCharType="separate"/>
        </w:r>
        <w:r>
          <w:rPr>
            <w:noProof/>
            <w:webHidden/>
          </w:rPr>
          <w:t>44</w:t>
        </w:r>
        <w:r>
          <w:rPr>
            <w:noProof/>
            <w:webHidden/>
          </w:rPr>
          <w:fldChar w:fldCharType="end"/>
        </w:r>
      </w:hyperlink>
    </w:p>
    <w:p w14:paraId="64A95147" w14:textId="65C89479" w:rsidR="00B801FB" w:rsidRDefault="00B801FB">
      <w:pPr>
        <w:pStyle w:val="TOC20"/>
        <w:rPr>
          <w:rFonts w:asciiTheme="minorHAnsi" w:eastAsiaTheme="minorEastAsia" w:hAnsiTheme="minorHAnsi" w:cstheme="minorBidi"/>
          <w:i w:val="0"/>
          <w:noProof/>
          <w:sz w:val="22"/>
          <w:lang w:eastAsia="hr-HR"/>
        </w:rPr>
      </w:pPr>
      <w:hyperlink w:anchor="_Toc90893107" w:history="1">
        <w:r w:rsidRPr="00E21EC5">
          <w:rPr>
            <w:rStyle w:val="Hyperlink"/>
            <w:noProof/>
          </w:rPr>
          <w:t>5.5</w:t>
        </w:r>
        <w:r>
          <w:rPr>
            <w:rFonts w:asciiTheme="minorHAnsi" w:eastAsiaTheme="minorEastAsia" w:hAnsiTheme="minorHAnsi" w:cstheme="minorBidi"/>
            <w:i w:val="0"/>
            <w:noProof/>
            <w:sz w:val="22"/>
            <w:lang w:eastAsia="hr-HR"/>
          </w:rPr>
          <w:tab/>
        </w:r>
        <w:r w:rsidRPr="00E21EC5">
          <w:rPr>
            <w:rStyle w:val="Hyperlink"/>
            <w:noProof/>
          </w:rPr>
          <w:t>Moguće prepreke u provedbi</w:t>
        </w:r>
        <w:r>
          <w:rPr>
            <w:noProof/>
            <w:webHidden/>
          </w:rPr>
          <w:tab/>
        </w:r>
        <w:r>
          <w:rPr>
            <w:noProof/>
            <w:webHidden/>
          </w:rPr>
          <w:fldChar w:fldCharType="begin"/>
        </w:r>
        <w:r>
          <w:rPr>
            <w:noProof/>
            <w:webHidden/>
          </w:rPr>
          <w:instrText xml:space="preserve"> PAGEREF _Toc90893107 \h </w:instrText>
        </w:r>
        <w:r>
          <w:rPr>
            <w:noProof/>
            <w:webHidden/>
          </w:rPr>
        </w:r>
        <w:r>
          <w:rPr>
            <w:noProof/>
            <w:webHidden/>
          </w:rPr>
          <w:fldChar w:fldCharType="separate"/>
        </w:r>
        <w:r>
          <w:rPr>
            <w:noProof/>
            <w:webHidden/>
          </w:rPr>
          <w:t>45</w:t>
        </w:r>
        <w:r>
          <w:rPr>
            <w:noProof/>
            <w:webHidden/>
          </w:rPr>
          <w:fldChar w:fldCharType="end"/>
        </w:r>
      </w:hyperlink>
    </w:p>
    <w:p w14:paraId="4EA0078E" w14:textId="05869F41" w:rsidR="00B801FB" w:rsidRDefault="00B801FB">
      <w:pPr>
        <w:pStyle w:val="TOC1"/>
        <w:rPr>
          <w:rFonts w:asciiTheme="minorHAnsi" w:eastAsiaTheme="minorEastAsia" w:hAnsiTheme="minorHAnsi" w:cstheme="minorBidi"/>
          <w:b w:val="0"/>
          <w:i w:val="0"/>
          <w:noProof/>
          <w:sz w:val="22"/>
          <w:szCs w:val="22"/>
          <w:lang w:eastAsia="hr-HR"/>
        </w:rPr>
      </w:pPr>
      <w:hyperlink w:anchor="_Toc90893108" w:history="1">
        <w:r w:rsidRPr="00E21EC5">
          <w:rPr>
            <w:rStyle w:val="Hyperlink"/>
            <w:noProof/>
          </w:rPr>
          <w:t>6</w:t>
        </w:r>
        <w:r>
          <w:rPr>
            <w:rFonts w:asciiTheme="minorHAnsi" w:eastAsiaTheme="minorEastAsia" w:hAnsiTheme="minorHAnsi" w:cstheme="minorBidi"/>
            <w:b w:val="0"/>
            <w:i w:val="0"/>
            <w:noProof/>
            <w:sz w:val="22"/>
            <w:szCs w:val="22"/>
            <w:lang w:eastAsia="hr-HR"/>
          </w:rPr>
          <w:tab/>
        </w:r>
        <w:r w:rsidRPr="00E21EC5">
          <w:rPr>
            <w:rStyle w:val="Hyperlink"/>
            <w:noProof/>
          </w:rPr>
          <w:t>Izvori financiranja i financijski plan</w:t>
        </w:r>
        <w:r>
          <w:rPr>
            <w:noProof/>
            <w:webHidden/>
          </w:rPr>
          <w:tab/>
        </w:r>
        <w:r>
          <w:rPr>
            <w:noProof/>
            <w:webHidden/>
          </w:rPr>
          <w:fldChar w:fldCharType="begin"/>
        </w:r>
        <w:r>
          <w:rPr>
            <w:noProof/>
            <w:webHidden/>
          </w:rPr>
          <w:instrText xml:space="preserve"> PAGEREF _Toc90893108 \h </w:instrText>
        </w:r>
        <w:r>
          <w:rPr>
            <w:noProof/>
            <w:webHidden/>
          </w:rPr>
        </w:r>
        <w:r>
          <w:rPr>
            <w:noProof/>
            <w:webHidden/>
          </w:rPr>
          <w:fldChar w:fldCharType="separate"/>
        </w:r>
        <w:r>
          <w:rPr>
            <w:noProof/>
            <w:webHidden/>
          </w:rPr>
          <w:t>46</w:t>
        </w:r>
        <w:r>
          <w:rPr>
            <w:noProof/>
            <w:webHidden/>
          </w:rPr>
          <w:fldChar w:fldCharType="end"/>
        </w:r>
      </w:hyperlink>
    </w:p>
    <w:p w14:paraId="6C4EA89A" w14:textId="59B46040" w:rsidR="00B801FB" w:rsidRDefault="00B801FB">
      <w:pPr>
        <w:pStyle w:val="TOC20"/>
        <w:rPr>
          <w:rFonts w:asciiTheme="minorHAnsi" w:eastAsiaTheme="minorEastAsia" w:hAnsiTheme="minorHAnsi" w:cstheme="minorBidi"/>
          <w:i w:val="0"/>
          <w:noProof/>
          <w:sz w:val="22"/>
          <w:lang w:eastAsia="hr-HR"/>
        </w:rPr>
      </w:pPr>
      <w:hyperlink w:anchor="_Toc90893109" w:history="1">
        <w:r w:rsidRPr="00E21EC5">
          <w:rPr>
            <w:rStyle w:val="Hyperlink"/>
            <w:noProof/>
          </w:rPr>
          <w:t>6.1</w:t>
        </w:r>
        <w:r>
          <w:rPr>
            <w:rFonts w:asciiTheme="minorHAnsi" w:eastAsiaTheme="minorEastAsia" w:hAnsiTheme="minorHAnsi" w:cstheme="minorBidi"/>
            <w:i w:val="0"/>
            <w:noProof/>
            <w:sz w:val="22"/>
            <w:lang w:eastAsia="hr-HR"/>
          </w:rPr>
          <w:tab/>
        </w:r>
        <w:r w:rsidRPr="00E21EC5">
          <w:rPr>
            <w:rStyle w:val="Hyperlink"/>
            <w:noProof/>
          </w:rPr>
          <w:t>Izvori financiranja</w:t>
        </w:r>
        <w:r>
          <w:rPr>
            <w:noProof/>
            <w:webHidden/>
          </w:rPr>
          <w:tab/>
        </w:r>
        <w:r>
          <w:rPr>
            <w:noProof/>
            <w:webHidden/>
          </w:rPr>
          <w:fldChar w:fldCharType="begin"/>
        </w:r>
        <w:r>
          <w:rPr>
            <w:noProof/>
            <w:webHidden/>
          </w:rPr>
          <w:instrText xml:space="preserve"> PAGEREF _Toc90893109 \h </w:instrText>
        </w:r>
        <w:r>
          <w:rPr>
            <w:noProof/>
            <w:webHidden/>
          </w:rPr>
        </w:r>
        <w:r>
          <w:rPr>
            <w:noProof/>
            <w:webHidden/>
          </w:rPr>
          <w:fldChar w:fldCharType="separate"/>
        </w:r>
        <w:r>
          <w:rPr>
            <w:noProof/>
            <w:webHidden/>
          </w:rPr>
          <w:t>46</w:t>
        </w:r>
        <w:r>
          <w:rPr>
            <w:noProof/>
            <w:webHidden/>
          </w:rPr>
          <w:fldChar w:fldCharType="end"/>
        </w:r>
      </w:hyperlink>
    </w:p>
    <w:p w14:paraId="20A709DE" w14:textId="1BF83AD1" w:rsidR="00B801FB" w:rsidRDefault="00B801FB">
      <w:pPr>
        <w:pStyle w:val="TOC3"/>
        <w:rPr>
          <w:rFonts w:asciiTheme="minorHAnsi" w:eastAsiaTheme="minorEastAsia" w:hAnsiTheme="minorHAnsi" w:cstheme="minorBidi"/>
          <w:i w:val="0"/>
          <w:noProof/>
          <w:sz w:val="22"/>
          <w:szCs w:val="22"/>
          <w:lang w:eastAsia="hr-HR"/>
        </w:rPr>
      </w:pPr>
      <w:hyperlink w:anchor="_Toc90893110" w:history="1">
        <w:r w:rsidRPr="00E21EC5">
          <w:rPr>
            <w:rStyle w:val="Hyperlink"/>
            <w:noProof/>
          </w:rPr>
          <w:t>6.1.1</w:t>
        </w:r>
        <w:r>
          <w:rPr>
            <w:rFonts w:asciiTheme="minorHAnsi" w:eastAsiaTheme="minorEastAsia" w:hAnsiTheme="minorHAnsi" w:cstheme="minorBidi"/>
            <w:i w:val="0"/>
            <w:noProof/>
            <w:sz w:val="22"/>
            <w:szCs w:val="22"/>
            <w:lang w:eastAsia="hr-HR"/>
          </w:rPr>
          <w:tab/>
        </w:r>
        <w:r w:rsidRPr="00E21EC5">
          <w:rPr>
            <w:rStyle w:val="Hyperlink"/>
            <w:noProof/>
          </w:rPr>
          <w:t>Izvori financiranja u razdoblju 2021. do 2025. godine</w:t>
        </w:r>
        <w:r>
          <w:rPr>
            <w:noProof/>
            <w:webHidden/>
          </w:rPr>
          <w:tab/>
        </w:r>
        <w:r>
          <w:rPr>
            <w:noProof/>
            <w:webHidden/>
          </w:rPr>
          <w:fldChar w:fldCharType="begin"/>
        </w:r>
        <w:r>
          <w:rPr>
            <w:noProof/>
            <w:webHidden/>
          </w:rPr>
          <w:instrText xml:space="preserve"> PAGEREF _Toc90893110 \h </w:instrText>
        </w:r>
        <w:r>
          <w:rPr>
            <w:noProof/>
            <w:webHidden/>
          </w:rPr>
        </w:r>
        <w:r>
          <w:rPr>
            <w:noProof/>
            <w:webHidden/>
          </w:rPr>
          <w:fldChar w:fldCharType="separate"/>
        </w:r>
        <w:r>
          <w:rPr>
            <w:noProof/>
            <w:webHidden/>
          </w:rPr>
          <w:t>46</w:t>
        </w:r>
        <w:r>
          <w:rPr>
            <w:noProof/>
            <w:webHidden/>
          </w:rPr>
          <w:fldChar w:fldCharType="end"/>
        </w:r>
      </w:hyperlink>
    </w:p>
    <w:p w14:paraId="43324F1B" w14:textId="4B3CBD70" w:rsidR="00B801FB" w:rsidRDefault="00B801FB">
      <w:pPr>
        <w:pStyle w:val="TOC3"/>
        <w:rPr>
          <w:rFonts w:asciiTheme="minorHAnsi" w:eastAsiaTheme="minorEastAsia" w:hAnsiTheme="minorHAnsi" w:cstheme="minorBidi"/>
          <w:i w:val="0"/>
          <w:noProof/>
          <w:sz w:val="22"/>
          <w:szCs w:val="22"/>
          <w:lang w:eastAsia="hr-HR"/>
        </w:rPr>
      </w:pPr>
      <w:hyperlink w:anchor="_Toc90893111" w:history="1">
        <w:r w:rsidRPr="00E21EC5">
          <w:rPr>
            <w:rStyle w:val="Hyperlink"/>
            <w:noProof/>
          </w:rPr>
          <w:t>6.1.2</w:t>
        </w:r>
        <w:r>
          <w:rPr>
            <w:rFonts w:asciiTheme="minorHAnsi" w:eastAsiaTheme="minorEastAsia" w:hAnsiTheme="minorHAnsi" w:cstheme="minorBidi"/>
            <w:i w:val="0"/>
            <w:noProof/>
            <w:sz w:val="22"/>
            <w:szCs w:val="22"/>
            <w:lang w:eastAsia="hr-HR"/>
          </w:rPr>
          <w:tab/>
        </w:r>
        <w:r w:rsidRPr="00E21EC5">
          <w:rPr>
            <w:rStyle w:val="Hyperlink"/>
            <w:noProof/>
          </w:rPr>
          <w:t>Izvori financiranja nakon 2025.</w:t>
        </w:r>
        <w:r>
          <w:rPr>
            <w:noProof/>
            <w:webHidden/>
          </w:rPr>
          <w:tab/>
        </w:r>
        <w:r>
          <w:rPr>
            <w:noProof/>
            <w:webHidden/>
          </w:rPr>
          <w:fldChar w:fldCharType="begin"/>
        </w:r>
        <w:r>
          <w:rPr>
            <w:noProof/>
            <w:webHidden/>
          </w:rPr>
          <w:instrText xml:space="preserve"> PAGEREF _Toc90893111 \h </w:instrText>
        </w:r>
        <w:r>
          <w:rPr>
            <w:noProof/>
            <w:webHidden/>
          </w:rPr>
        </w:r>
        <w:r>
          <w:rPr>
            <w:noProof/>
            <w:webHidden/>
          </w:rPr>
          <w:fldChar w:fldCharType="separate"/>
        </w:r>
        <w:r>
          <w:rPr>
            <w:noProof/>
            <w:webHidden/>
          </w:rPr>
          <w:t>47</w:t>
        </w:r>
        <w:r>
          <w:rPr>
            <w:noProof/>
            <w:webHidden/>
          </w:rPr>
          <w:fldChar w:fldCharType="end"/>
        </w:r>
      </w:hyperlink>
    </w:p>
    <w:p w14:paraId="7C11A741" w14:textId="092935AA" w:rsidR="00B801FB" w:rsidRDefault="00B801FB">
      <w:pPr>
        <w:pStyle w:val="TOC20"/>
        <w:rPr>
          <w:rFonts w:asciiTheme="minorHAnsi" w:eastAsiaTheme="minorEastAsia" w:hAnsiTheme="minorHAnsi" w:cstheme="minorBidi"/>
          <w:i w:val="0"/>
          <w:noProof/>
          <w:sz w:val="22"/>
          <w:lang w:eastAsia="hr-HR"/>
        </w:rPr>
      </w:pPr>
      <w:hyperlink w:anchor="_Toc90893112" w:history="1">
        <w:r w:rsidRPr="00E21EC5">
          <w:rPr>
            <w:rStyle w:val="Hyperlink"/>
            <w:noProof/>
          </w:rPr>
          <w:t>6.2</w:t>
        </w:r>
        <w:r>
          <w:rPr>
            <w:rFonts w:asciiTheme="minorHAnsi" w:eastAsiaTheme="minorEastAsia" w:hAnsiTheme="minorHAnsi" w:cstheme="minorBidi"/>
            <w:i w:val="0"/>
            <w:noProof/>
            <w:sz w:val="22"/>
            <w:lang w:eastAsia="hr-HR"/>
          </w:rPr>
          <w:tab/>
        </w:r>
        <w:r w:rsidRPr="00E21EC5">
          <w:rPr>
            <w:rStyle w:val="Hyperlink"/>
            <w:noProof/>
          </w:rPr>
          <w:t>Financijski plan obnove zgrada obuhvaćenih programom za razdoblje do 2025. godine</w:t>
        </w:r>
        <w:r>
          <w:rPr>
            <w:noProof/>
            <w:webHidden/>
          </w:rPr>
          <w:tab/>
        </w:r>
        <w:r>
          <w:rPr>
            <w:noProof/>
            <w:webHidden/>
          </w:rPr>
          <w:fldChar w:fldCharType="begin"/>
        </w:r>
        <w:r>
          <w:rPr>
            <w:noProof/>
            <w:webHidden/>
          </w:rPr>
          <w:instrText xml:space="preserve"> PAGEREF _Toc90893112 \h </w:instrText>
        </w:r>
        <w:r>
          <w:rPr>
            <w:noProof/>
            <w:webHidden/>
          </w:rPr>
        </w:r>
        <w:r>
          <w:rPr>
            <w:noProof/>
            <w:webHidden/>
          </w:rPr>
          <w:fldChar w:fldCharType="separate"/>
        </w:r>
        <w:r>
          <w:rPr>
            <w:noProof/>
            <w:webHidden/>
          </w:rPr>
          <w:t>47</w:t>
        </w:r>
        <w:r>
          <w:rPr>
            <w:noProof/>
            <w:webHidden/>
          </w:rPr>
          <w:fldChar w:fldCharType="end"/>
        </w:r>
      </w:hyperlink>
    </w:p>
    <w:p w14:paraId="4C4A70C2" w14:textId="2CC8930A" w:rsidR="00B801FB" w:rsidRDefault="00B801FB">
      <w:pPr>
        <w:pStyle w:val="TOC1"/>
        <w:rPr>
          <w:rFonts w:asciiTheme="minorHAnsi" w:eastAsiaTheme="minorEastAsia" w:hAnsiTheme="minorHAnsi" w:cstheme="minorBidi"/>
          <w:b w:val="0"/>
          <w:i w:val="0"/>
          <w:noProof/>
          <w:sz w:val="22"/>
          <w:szCs w:val="22"/>
          <w:lang w:eastAsia="hr-HR"/>
        </w:rPr>
      </w:pPr>
      <w:hyperlink w:anchor="_Toc90893113" w:history="1">
        <w:r w:rsidRPr="00E21EC5">
          <w:rPr>
            <w:rStyle w:val="Hyperlink"/>
            <w:noProof/>
          </w:rPr>
          <w:t>7</w:t>
        </w:r>
        <w:r>
          <w:rPr>
            <w:rFonts w:asciiTheme="minorHAnsi" w:eastAsiaTheme="minorEastAsia" w:hAnsiTheme="minorHAnsi" w:cstheme="minorBidi"/>
            <w:b w:val="0"/>
            <w:i w:val="0"/>
            <w:noProof/>
            <w:sz w:val="22"/>
            <w:szCs w:val="22"/>
            <w:lang w:eastAsia="hr-HR"/>
          </w:rPr>
          <w:tab/>
        </w:r>
        <w:r w:rsidRPr="00E21EC5">
          <w:rPr>
            <w:rStyle w:val="Hyperlink"/>
            <w:noProof/>
          </w:rPr>
          <w:t>Procjena očekivane uštede energije, troškova i širih koristi temeljena na računskim i modelskim podacima</w:t>
        </w:r>
        <w:r>
          <w:rPr>
            <w:noProof/>
            <w:webHidden/>
          </w:rPr>
          <w:tab/>
        </w:r>
        <w:r>
          <w:rPr>
            <w:noProof/>
            <w:webHidden/>
          </w:rPr>
          <w:fldChar w:fldCharType="begin"/>
        </w:r>
        <w:r>
          <w:rPr>
            <w:noProof/>
            <w:webHidden/>
          </w:rPr>
          <w:instrText xml:space="preserve"> PAGEREF _Toc90893113 \h </w:instrText>
        </w:r>
        <w:r>
          <w:rPr>
            <w:noProof/>
            <w:webHidden/>
          </w:rPr>
        </w:r>
        <w:r>
          <w:rPr>
            <w:noProof/>
            <w:webHidden/>
          </w:rPr>
          <w:fldChar w:fldCharType="separate"/>
        </w:r>
        <w:r>
          <w:rPr>
            <w:noProof/>
            <w:webHidden/>
          </w:rPr>
          <w:t>49</w:t>
        </w:r>
        <w:r>
          <w:rPr>
            <w:noProof/>
            <w:webHidden/>
          </w:rPr>
          <w:fldChar w:fldCharType="end"/>
        </w:r>
      </w:hyperlink>
    </w:p>
    <w:p w14:paraId="5ED49DF6" w14:textId="651C6890" w:rsidR="00B801FB" w:rsidRDefault="00B801FB">
      <w:pPr>
        <w:pStyle w:val="TOC20"/>
        <w:rPr>
          <w:rFonts w:asciiTheme="minorHAnsi" w:eastAsiaTheme="minorEastAsia" w:hAnsiTheme="minorHAnsi" w:cstheme="minorBidi"/>
          <w:i w:val="0"/>
          <w:noProof/>
          <w:sz w:val="22"/>
          <w:lang w:eastAsia="hr-HR"/>
        </w:rPr>
      </w:pPr>
      <w:hyperlink w:anchor="_Toc90893114" w:history="1">
        <w:r w:rsidRPr="00E21EC5">
          <w:rPr>
            <w:rStyle w:val="Hyperlink"/>
            <w:noProof/>
          </w:rPr>
          <w:t>7.1</w:t>
        </w:r>
        <w:r>
          <w:rPr>
            <w:rFonts w:asciiTheme="minorHAnsi" w:eastAsiaTheme="minorEastAsia" w:hAnsiTheme="minorHAnsi" w:cstheme="minorBidi"/>
            <w:i w:val="0"/>
            <w:noProof/>
            <w:sz w:val="22"/>
            <w:lang w:eastAsia="hr-HR"/>
          </w:rPr>
          <w:tab/>
        </w:r>
        <w:r w:rsidRPr="00E21EC5">
          <w:rPr>
            <w:rStyle w:val="Hyperlink"/>
            <w:noProof/>
          </w:rPr>
          <w:t>Očekivane energetske uštede, uštede troškova energije i smanjenje emisija CO</w:t>
        </w:r>
        <w:r w:rsidRPr="00E21EC5">
          <w:rPr>
            <w:rStyle w:val="Hyperlink"/>
            <w:noProof/>
            <w:vertAlign w:val="subscript"/>
          </w:rPr>
          <w:t>2</w:t>
        </w:r>
        <w:r>
          <w:rPr>
            <w:noProof/>
            <w:webHidden/>
          </w:rPr>
          <w:tab/>
        </w:r>
        <w:r>
          <w:rPr>
            <w:noProof/>
            <w:webHidden/>
          </w:rPr>
          <w:fldChar w:fldCharType="begin"/>
        </w:r>
        <w:r>
          <w:rPr>
            <w:noProof/>
            <w:webHidden/>
          </w:rPr>
          <w:instrText xml:space="preserve"> PAGEREF _Toc90893114 \h </w:instrText>
        </w:r>
        <w:r>
          <w:rPr>
            <w:noProof/>
            <w:webHidden/>
          </w:rPr>
        </w:r>
        <w:r>
          <w:rPr>
            <w:noProof/>
            <w:webHidden/>
          </w:rPr>
          <w:fldChar w:fldCharType="separate"/>
        </w:r>
        <w:r>
          <w:rPr>
            <w:noProof/>
            <w:webHidden/>
          </w:rPr>
          <w:t>49</w:t>
        </w:r>
        <w:r>
          <w:rPr>
            <w:noProof/>
            <w:webHidden/>
          </w:rPr>
          <w:fldChar w:fldCharType="end"/>
        </w:r>
      </w:hyperlink>
    </w:p>
    <w:p w14:paraId="1DBCDE41" w14:textId="3C3FB06B" w:rsidR="00B801FB" w:rsidRDefault="00B801FB">
      <w:pPr>
        <w:pStyle w:val="TOC20"/>
        <w:rPr>
          <w:rFonts w:asciiTheme="minorHAnsi" w:eastAsiaTheme="minorEastAsia" w:hAnsiTheme="minorHAnsi" w:cstheme="minorBidi"/>
          <w:i w:val="0"/>
          <w:noProof/>
          <w:sz w:val="22"/>
          <w:lang w:eastAsia="hr-HR"/>
        </w:rPr>
      </w:pPr>
      <w:hyperlink w:anchor="_Toc90893115" w:history="1">
        <w:r w:rsidRPr="00E21EC5">
          <w:rPr>
            <w:rStyle w:val="Hyperlink"/>
            <w:noProof/>
          </w:rPr>
          <w:t>7.2</w:t>
        </w:r>
        <w:r>
          <w:rPr>
            <w:rFonts w:asciiTheme="minorHAnsi" w:eastAsiaTheme="minorEastAsia" w:hAnsiTheme="minorHAnsi" w:cstheme="minorBidi"/>
            <w:i w:val="0"/>
            <w:noProof/>
            <w:sz w:val="22"/>
            <w:lang w:eastAsia="hr-HR"/>
          </w:rPr>
          <w:tab/>
        </w:r>
        <w:r w:rsidRPr="00E21EC5">
          <w:rPr>
            <w:rStyle w:val="Hyperlink"/>
            <w:noProof/>
          </w:rPr>
          <w:t>Šire koristi provedbe Programa</w:t>
        </w:r>
        <w:r>
          <w:rPr>
            <w:noProof/>
            <w:webHidden/>
          </w:rPr>
          <w:tab/>
        </w:r>
        <w:r>
          <w:rPr>
            <w:noProof/>
            <w:webHidden/>
          </w:rPr>
          <w:fldChar w:fldCharType="begin"/>
        </w:r>
        <w:r>
          <w:rPr>
            <w:noProof/>
            <w:webHidden/>
          </w:rPr>
          <w:instrText xml:space="preserve"> PAGEREF _Toc90893115 \h </w:instrText>
        </w:r>
        <w:r>
          <w:rPr>
            <w:noProof/>
            <w:webHidden/>
          </w:rPr>
        </w:r>
        <w:r>
          <w:rPr>
            <w:noProof/>
            <w:webHidden/>
          </w:rPr>
          <w:fldChar w:fldCharType="separate"/>
        </w:r>
        <w:r>
          <w:rPr>
            <w:noProof/>
            <w:webHidden/>
          </w:rPr>
          <w:t>50</w:t>
        </w:r>
        <w:r>
          <w:rPr>
            <w:noProof/>
            <w:webHidden/>
          </w:rPr>
          <w:fldChar w:fldCharType="end"/>
        </w:r>
      </w:hyperlink>
    </w:p>
    <w:p w14:paraId="71A72F10" w14:textId="53F7A3E0" w:rsidR="00B801FB" w:rsidRDefault="00B801FB">
      <w:pPr>
        <w:pStyle w:val="TOC1"/>
        <w:rPr>
          <w:rFonts w:asciiTheme="minorHAnsi" w:eastAsiaTheme="minorEastAsia" w:hAnsiTheme="minorHAnsi" w:cstheme="minorBidi"/>
          <w:b w:val="0"/>
          <w:i w:val="0"/>
          <w:noProof/>
          <w:sz w:val="22"/>
          <w:szCs w:val="22"/>
          <w:lang w:eastAsia="hr-HR"/>
        </w:rPr>
      </w:pPr>
      <w:hyperlink w:anchor="_Toc90893116" w:history="1">
        <w:r w:rsidRPr="00E21EC5">
          <w:rPr>
            <w:rStyle w:val="Hyperlink"/>
            <w:noProof/>
          </w:rPr>
          <w:t>8</w:t>
        </w:r>
        <w:r>
          <w:rPr>
            <w:rFonts w:asciiTheme="minorHAnsi" w:eastAsiaTheme="minorEastAsia" w:hAnsiTheme="minorHAnsi" w:cstheme="minorBidi"/>
            <w:b w:val="0"/>
            <w:i w:val="0"/>
            <w:noProof/>
            <w:sz w:val="22"/>
            <w:szCs w:val="22"/>
            <w:lang w:eastAsia="hr-HR"/>
          </w:rPr>
          <w:tab/>
        </w:r>
        <w:r w:rsidRPr="00E21EC5">
          <w:rPr>
            <w:rStyle w:val="Hyperlink"/>
            <w:noProof/>
          </w:rPr>
          <w:t>Praćenje, mjerenje i verifikacija ušteda</w:t>
        </w:r>
        <w:r>
          <w:rPr>
            <w:noProof/>
            <w:webHidden/>
          </w:rPr>
          <w:tab/>
        </w:r>
        <w:r>
          <w:rPr>
            <w:noProof/>
            <w:webHidden/>
          </w:rPr>
          <w:fldChar w:fldCharType="begin"/>
        </w:r>
        <w:r>
          <w:rPr>
            <w:noProof/>
            <w:webHidden/>
          </w:rPr>
          <w:instrText xml:space="preserve"> PAGEREF _Toc90893116 \h </w:instrText>
        </w:r>
        <w:r>
          <w:rPr>
            <w:noProof/>
            <w:webHidden/>
          </w:rPr>
        </w:r>
        <w:r>
          <w:rPr>
            <w:noProof/>
            <w:webHidden/>
          </w:rPr>
          <w:fldChar w:fldCharType="separate"/>
        </w:r>
        <w:r>
          <w:rPr>
            <w:noProof/>
            <w:webHidden/>
          </w:rPr>
          <w:t>52</w:t>
        </w:r>
        <w:r>
          <w:rPr>
            <w:noProof/>
            <w:webHidden/>
          </w:rPr>
          <w:fldChar w:fldCharType="end"/>
        </w:r>
      </w:hyperlink>
    </w:p>
    <w:p w14:paraId="35C575A5" w14:textId="5C70F009" w:rsidR="00B801FB" w:rsidRDefault="00B801FB">
      <w:pPr>
        <w:pStyle w:val="TOC1"/>
        <w:rPr>
          <w:rFonts w:asciiTheme="minorHAnsi" w:eastAsiaTheme="minorEastAsia" w:hAnsiTheme="minorHAnsi" w:cstheme="minorBidi"/>
          <w:b w:val="0"/>
          <w:i w:val="0"/>
          <w:noProof/>
          <w:sz w:val="22"/>
          <w:szCs w:val="22"/>
          <w:lang w:eastAsia="hr-HR"/>
        </w:rPr>
      </w:pPr>
      <w:hyperlink w:anchor="_Toc90893117" w:history="1">
        <w:r w:rsidRPr="00E21EC5">
          <w:rPr>
            <w:rStyle w:val="Hyperlink"/>
            <w:noProof/>
          </w:rPr>
          <w:t>9</w:t>
        </w:r>
        <w:r>
          <w:rPr>
            <w:rFonts w:asciiTheme="minorHAnsi" w:eastAsiaTheme="minorEastAsia" w:hAnsiTheme="minorHAnsi" w:cstheme="minorBidi"/>
            <w:b w:val="0"/>
            <w:i w:val="0"/>
            <w:noProof/>
            <w:sz w:val="22"/>
            <w:szCs w:val="22"/>
            <w:lang w:eastAsia="hr-HR"/>
          </w:rPr>
          <w:tab/>
        </w:r>
        <w:r w:rsidRPr="00E21EC5">
          <w:rPr>
            <w:rStyle w:val="Hyperlink"/>
            <w:noProof/>
          </w:rPr>
          <w:t>Edukacija korisnika zgrada i upravitelja</w:t>
        </w:r>
        <w:r>
          <w:rPr>
            <w:noProof/>
            <w:webHidden/>
          </w:rPr>
          <w:tab/>
        </w:r>
        <w:r>
          <w:rPr>
            <w:noProof/>
            <w:webHidden/>
          </w:rPr>
          <w:fldChar w:fldCharType="begin"/>
        </w:r>
        <w:r>
          <w:rPr>
            <w:noProof/>
            <w:webHidden/>
          </w:rPr>
          <w:instrText xml:space="preserve"> PAGEREF _Toc90893117 \h </w:instrText>
        </w:r>
        <w:r>
          <w:rPr>
            <w:noProof/>
            <w:webHidden/>
          </w:rPr>
        </w:r>
        <w:r>
          <w:rPr>
            <w:noProof/>
            <w:webHidden/>
          </w:rPr>
          <w:fldChar w:fldCharType="separate"/>
        </w:r>
        <w:r>
          <w:rPr>
            <w:noProof/>
            <w:webHidden/>
          </w:rPr>
          <w:t>55</w:t>
        </w:r>
        <w:r>
          <w:rPr>
            <w:noProof/>
            <w:webHidden/>
          </w:rPr>
          <w:fldChar w:fldCharType="end"/>
        </w:r>
      </w:hyperlink>
    </w:p>
    <w:p w14:paraId="343B7383" w14:textId="733F0617" w:rsidR="00FB1720" w:rsidRPr="007531EE" w:rsidRDefault="00916D2B" w:rsidP="00FB1720">
      <w:pPr>
        <w:pStyle w:val="TOC1"/>
        <w:rPr>
          <w:rFonts w:asciiTheme="minorHAnsi" w:eastAsiaTheme="minorEastAsia" w:hAnsiTheme="minorHAnsi" w:cstheme="minorBidi"/>
          <w:b w:val="0"/>
          <w:i w:val="0"/>
          <w:sz w:val="22"/>
          <w:szCs w:val="22"/>
          <w:lang w:eastAsia="hr-HR"/>
        </w:rPr>
      </w:pPr>
      <w:r w:rsidRPr="007531EE">
        <w:fldChar w:fldCharType="end"/>
      </w:r>
    </w:p>
    <w:p w14:paraId="24C89957" w14:textId="67CB3337" w:rsidR="00916D2B" w:rsidRPr="007531EE" w:rsidRDefault="00916D2B" w:rsidP="007F13E7"/>
    <w:p w14:paraId="3EAF633D" w14:textId="0144B2A7" w:rsidR="00FC6F80" w:rsidRPr="007531EE" w:rsidRDefault="00FC6F80" w:rsidP="0067470E">
      <w:pPr>
        <w:pStyle w:val="Naslov1-"/>
        <w:rPr>
          <w:iCs w:val="0"/>
          <w:sz w:val="24"/>
          <w:szCs w:val="24"/>
        </w:rPr>
      </w:pPr>
      <w:bookmarkStart w:id="6" w:name="_Toc90893081"/>
      <w:r w:rsidRPr="007531EE">
        <w:rPr>
          <w:iCs w:val="0"/>
          <w:sz w:val="24"/>
          <w:szCs w:val="24"/>
        </w:rPr>
        <w:lastRenderedPageBreak/>
        <w:t>Popis kratica</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84"/>
      </w:tblGrid>
      <w:tr w:rsidR="0015376B" w:rsidRPr="007531EE" w14:paraId="2D31D1AE" w14:textId="77777777" w:rsidTr="00FC6F80">
        <w:trPr>
          <w:cantSplit/>
        </w:trPr>
        <w:tc>
          <w:tcPr>
            <w:tcW w:w="1560" w:type="dxa"/>
            <w:vAlign w:val="center"/>
          </w:tcPr>
          <w:p w14:paraId="4E60B57F" w14:textId="1F96274B" w:rsidR="00F601D7" w:rsidRPr="007531EE" w:rsidRDefault="00F601D7" w:rsidP="001E2849">
            <w:pPr>
              <w:tabs>
                <w:tab w:val="clear" w:pos="431"/>
                <w:tab w:val="left" w:pos="254"/>
              </w:tabs>
              <w:spacing w:after="59"/>
              <w:ind w:left="1"/>
              <w:rPr>
                <w:lang w:eastAsia="hr-HR"/>
              </w:rPr>
            </w:pPr>
            <w:r w:rsidRPr="007531EE">
              <w:rPr>
                <w:lang w:eastAsia="hr-HR"/>
              </w:rPr>
              <w:t>EFRR</w:t>
            </w:r>
          </w:p>
        </w:tc>
        <w:tc>
          <w:tcPr>
            <w:tcW w:w="7784" w:type="dxa"/>
            <w:vAlign w:val="center"/>
          </w:tcPr>
          <w:p w14:paraId="6F1FACB7" w14:textId="26DB06CB" w:rsidR="00F601D7" w:rsidRPr="007531EE" w:rsidRDefault="00F601D7" w:rsidP="001E2849">
            <w:pPr>
              <w:tabs>
                <w:tab w:val="clear" w:pos="431"/>
                <w:tab w:val="left" w:pos="254"/>
              </w:tabs>
              <w:spacing w:after="59"/>
              <w:ind w:left="1"/>
              <w:rPr>
                <w:lang w:eastAsia="hr-HR"/>
              </w:rPr>
            </w:pPr>
            <w:r w:rsidRPr="007531EE">
              <w:rPr>
                <w:lang w:eastAsia="hr-HR"/>
              </w:rPr>
              <w:t>Europski fond za regionalni razvoj</w:t>
            </w:r>
          </w:p>
        </w:tc>
      </w:tr>
      <w:tr w:rsidR="0015376B" w:rsidRPr="007531EE" w14:paraId="39BAC9CD" w14:textId="77777777" w:rsidTr="000B054C">
        <w:trPr>
          <w:cantSplit/>
        </w:trPr>
        <w:tc>
          <w:tcPr>
            <w:tcW w:w="1560" w:type="dxa"/>
          </w:tcPr>
          <w:p w14:paraId="252C1385" w14:textId="2FB0411F" w:rsidR="000B054C" w:rsidRPr="007531EE" w:rsidRDefault="004A1AD8" w:rsidP="001E2849">
            <w:pPr>
              <w:tabs>
                <w:tab w:val="clear" w:pos="431"/>
                <w:tab w:val="left" w:pos="254"/>
              </w:tabs>
              <w:spacing w:after="59"/>
              <w:ind w:left="1"/>
              <w:rPr>
                <w:lang w:eastAsia="hr-HR"/>
              </w:rPr>
            </w:pPr>
            <w:r w:rsidRPr="007531EE">
              <w:rPr>
                <w:lang w:eastAsia="hr-HR"/>
              </w:rPr>
              <w:t>EIHP</w:t>
            </w:r>
          </w:p>
        </w:tc>
        <w:tc>
          <w:tcPr>
            <w:tcW w:w="7784" w:type="dxa"/>
          </w:tcPr>
          <w:p w14:paraId="26F5AB56" w14:textId="1A1BDE88" w:rsidR="000B054C" w:rsidRPr="007531EE" w:rsidRDefault="00F601D7" w:rsidP="001E2849">
            <w:pPr>
              <w:tabs>
                <w:tab w:val="clear" w:pos="431"/>
                <w:tab w:val="left" w:pos="254"/>
              </w:tabs>
              <w:spacing w:after="59"/>
              <w:ind w:left="1"/>
              <w:rPr>
                <w:lang w:eastAsia="hr-HR"/>
              </w:rPr>
            </w:pPr>
            <w:r w:rsidRPr="007531EE">
              <w:rPr>
                <w:lang w:eastAsia="hr-HR"/>
              </w:rPr>
              <w:t>Energetski institut Hrvoje Požar</w:t>
            </w:r>
          </w:p>
        </w:tc>
      </w:tr>
      <w:tr w:rsidR="0015376B" w:rsidRPr="007531EE" w14:paraId="787E52B8" w14:textId="77777777" w:rsidTr="000B054C">
        <w:trPr>
          <w:cantSplit/>
        </w:trPr>
        <w:tc>
          <w:tcPr>
            <w:tcW w:w="1560" w:type="dxa"/>
          </w:tcPr>
          <w:p w14:paraId="374938DA" w14:textId="71EBF77C" w:rsidR="006A5270" w:rsidRPr="007531EE" w:rsidRDefault="006A5270" w:rsidP="001E2849">
            <w:pPr>
              <w:tabs>
                <w:tab w:val="clear" w:pos="431"/>
                <w:tab w:val="left" w:pos="254"/>
              </w:tabs>
              <w:spacing w:after="59"/>
              <w:ind w:left="1"/>
              <w:rPr>
                <w:lang w:eastAsia="hr-HR"/>
              </w:rPr>
            </w:pPr>
            <w:r w:rsidRPr="007531EE">
              <w:rPr>
                <w:lang w:eastAsia="hr-HR"/>
              </w:rPr>
              <w:t>EK</w:t>
            </w:r>
          </w:p>
        </w:tc>
        <w:tc>
          <w:tcPr>
            <w:tcW w:w="7784" w:type="dxa"/>
          </w:tcPr>
          <w:p w14:paraId="0F16CB34" w14:textId="4B7CEA23" w:rsidR="006A5270" w:rsidRPr="007531EE" w:rsidRDefault="006A5270" w:rsidP="001E2849">
            <w:pPr>
              <w:tabs>
                <w:tab w:val="clear" w:pos="431"/>
                <w:tab w:val="left" w:pos="254"/>
              </w:tabs>
              <w:spacing w:after="59"/>
              <w:ind w:left="1"/>
              <w:rPr>
                <w:lang w:eastAsia="hr-HR"/>
              </w:rPr>
            </w:pPr>
            <w:r w:rsidRPr="007531EE">
              <w:rPr>
                <w:lang w:eastAsia="hr-HR"/>
              </w:rPr>
              <w:t>Europska komisija</w:t>
            </w:r>
          </w:p>
        </w:tc>
      </w:tr>
      <w:tr w:rsidR="0015376B" w:rsidRPr="007531EE" w14:paraId="643A416E" w14:textId="77777777" w:rsidTr="00F31E6B">
        <w:trPr>
          <w:cantSplit/>
        </w:trPr>
        <w:tc>
          <w:tcPr>
            <w:tcW w:w="1560" w:type="dxa"/>
            <w:vAlign w:val="center"/>
          </w:tcPr>
          <w:p w14:paraId="6BE29A75" w14:textId="02D7BFE3" w:rsidR="00F601D7" w:rsidRPr="007531EE" w:rsidRDefault="00F601D7" w:rsidP="001E2849">
            <w:pPr>
              <w:tabs>
                <w:tab w:val="clear" w:pos="431"/>
                <w:tab w:val="left" w:pos="254"/>
              </w:tabs>
              <w:spacing w:after="59"/>
              <w:ind w:left="1"/>
              <w:rPr>
                <w:lang w:eastAsia="hr-HR"/>
              </w:rPr>
            </w:pPr>
            <w:r w:rsidRPr="007531EE">
              <w:rPr>
                <w:lang w:eastAsia="hr-HR"/>
              </w:rPr>
              <w:t>ESI</w:t>
            </w:r>
          </w:p>
        </w:tc>
        <w:tc>
          <w:tcPr>
            <w:tcW w:w="7784" w:type="dxa"/>
            <w:vAlign w:val="center"/>
          </w:tcPr>
          <w:p w14:paraId="6F4C7BE7" w14:textId="29E924FC" w:rsidR="00F601D7" w:rsidRPr="007531EE" w:rsidRDefault="00F601D7" w:rsidP="001E2849">
            <w:pPr>
              <w:tabs>
                <w:tab w:val="clear" w:pos="431"/>
                <w:tab w:val="left" w:pos="254"/>
              </w:tabs>
              <w:spacing w:after="59"/>
              <w:ind w:left="1"/>
              <w:rPr>
                <w:lang w:eastAsia="hr-HR"/>
              </w:rPr>
            </w:pPr>
            <w:r w:rsidRPr="007531EE">
              <w:rPr>
                <w:lang w:eastAsia="hr-HR"/>
              </w:rPr>
              <w:t>Europski strukturni i investicijski fondovi</w:t>
            </w:r>
          </w:p>
        </w:tc>
      </w:tr>
      <w:tr w:rsidR="0015376B" w:rsidRPr="007531EE" w14:paraId="3D5AC2DD" w14:textId="77777777" w:rsidTr="00F31E6B">
        <w:trPr>
          <w:cantSplit/>
        </w:trPr>
        <w:tc>
          <w:tcPr>
            <w:tcW w:w="1560" w:type="dxa"/>
            <w:vAlign w:val="center"/>
          </w:tcPr>
          <w:p w14:paraId="000310E8" w14:textId="00363023" w:rsidR="00F601D7" w:rsidRPr="007531EE" w:rsidRDefault="00F601D7" w:rsidP="001E2849">
            <w:pPr>
              <w:tabs>
                <w:tab w:val="clear" w:pos="431"/>
                <w:tab w:val="left" w:pos="254"/>
              </w:tabs>
              <w:spacing w:after="59"/>
              <w:ind w:left="1"/>
              <w:rPr>
                <w:lang w:eastAsia="hr-HR"/>
              </w:rPr>
            </w:pPr>
            <w:r w:rsidRPr="007531EE">
              <w:rPr>
                <w:lang w:eastAsia="hr-HR"/>
              </w:rPr>
              <w:t>EU</w:t>
            </w:r>
          </w:p>
        </w:tc>
        <w:tc>
          <w:tcPr>
            <w:tcW w:w="7784" w:type="dxa"/>
            <w:vAlign w:val="center"/>
          </w:tcPr>
          <w:p w14:paraId="10AC4EE1" w14:textId="39E152FB" w:rsidR="00F601D7" w:rsidRPr="007531EE" w:rsidRDefault="00F601D7" w:rsidP="001E2849">
            <w:pPr>
              <w:tabs>
                <w:tab w:val="clear" w:pos="431"/>
                <w:tab w:val="left" w:pos="254"/>
              </w:tabs>
              <w:spacing w:after="59"/>
              <w:ind w:left="1"/>
              <w:rPr>
                <w:lang w:eastAsia="hr-HR"/>
              </w:rPr>
            </w:pPr>
            <w:r w:rsidRPr="007531EE">
              <w:rPr>
                <w:lang w:eastAsia="hr-HR"/>
              </w:rPr>
              <w:t>Europska unija</w:t>
            </w:r>
          </w:p>
        </w:tc>
      </w:tr>
      <w:tr w:rsidR="0015376B" w:rsidRPr="007531EE" w14:paraId="608B4667" w14:textId="77777777" w:rsidTr="00F31E6B">
        <w:trPr>
          <w:cantSplit/>
        </w:trPr>
        <w:tc>
          <w:tcPr>
            <w:tcW w:w="1560" w:type="dxa"/>
            <w:vAlign w:val="center"/>
          </w:tcPr>
          <w:p w14:paraId="6FB7EAF2" w14:textId="6B2D21A6" w:rsidR="00561EED" w:rsidRPr="007531EE" w:rsidRDefault="00561EED" w:rsidP="001E2849">
            <w:pPr>
              <w:tabs>
                <w:tab w:val="clear" w:pos="431"/>
                <w:tab w:val="left" w:pos="254"/>
              </w:tabs>
              <w:spacing w:after="59"/>
              <w:ind w:left="1"/>
              <w:rPr>
                <w:lang w:eastAsia="hr-HR"/>
              </w:rPr>
            </w:pPr>
            <w:r w:rsidRPr="007531EE">
              <w:rPr>
                <w:lang w:eastAsia="hr-HR"/>
              </w:rPr>
              <w:t>EUROSTAT</w:t>
            </w:r>
          </w:p>
        </w:tc>
        <w:tc>
          <w:tcPr>
            <w:tcW w:w="7784" w:type="dxa"/>
            <w:vAlign w:val="center"/>
          </w:tcPr>
          <w:p w14:paraId="7DBD419E" w14:textId="0D5ADED8" w:rsidR="00561EED" w:rsidRPr="007531EE" w:rsidRDefault="009C037B" w:rsidP="001E2849">
            <w:pPr>
              <w:tabs>
                <w:tab w:val="clear" w:pos="431"/>
                <w:tab w:val="left" w:pos="254"/>
              </w:tabs>
              <w:spacing w:after="59"/>
              <w:ind w:left="1"/>
              <w:rPr>
                <w:lang w:eastAsia="hr-HR"/>
              </w:rPr>
            </w:pPr>
            <w:r w:rsidRPr="007531EE">
              <w:rPr>
                <w:lang w:eastAsia="hr-HR"/>
              </w:rPr>
              <w:t xml:space="preserve">Statistički ured Europske unije </w:t>
            </w:r>
          </w:p>
        </w:tc>
      </w:tr>
      <w:tr w:rsidR="0015376B" w:rsidRPr="007531EE" w14:paraId="2F567E89" w14:textId="77777777" w:rsidTr="000B054C">
        <w:trPr>
          <w:cantSplit/>
        </w:trPr>
        <w:tc>
          <w:tcPr>
            <w:tcW w:w="1560" w:type="dxa"/>
            <w:vAlign w:val="center"/>
          </w:tcPr>
          <w:p w14:paraId="4DDC82DB" w14:textId="10E2865F" w:rsidR="000B054C" w:rsidRPr="007531EE" w:rsidRDefault="00F601D7" w:rsidP="001E2849">
            <w:pPr>
              <w:tabs>
                <w:tab w:val="clear" w:pos="431"/>
                <w:tab w:val="left" w:pos="254"/>
              </w:tabs>
              <w:spacing w:after="59"/>
              <w:ind w:left="1"/>
              <w:rPr>
                <w:lang w:eastAsia="hr-HR"/>
              </w:rPr>
            </w:pPr>
            <w:r w:rsidRPr="007531EE">
              <w:rPr>
                <w:lang w:eastAsia="hr-HR"/>
              </w:rPr>
              <w:t>FZOEU</w:t>
            </w:r>
          </w:p>
        </w:tc>
        <w:tc>
          <w:tcPr>
            <w:tcW w:w="7784" w:type="dxa"/>
            <w:vAlign w:val="center"/>
          </w:tcPr>
          <w:p w14:paraId="1F94ED0B" w14:textId="4311E680" w:rsidR="000B054C" w:rsidRPr="007531EE" w:rsidRDefault="002312A0" w:rsidP="001E2849">
            <w:pPr>
              <w:tabs>
                <w:tab w:val="clear" w:pos="431"/>
                <w:tab w:val="left" w:pos="254"/>
              </w:tabs>
              <w:spacing w:after="59"/>
              <w:ind w:left="1"/>
              <w:rPr>
                <w:lang w:eastAsia="hr-HR"/>
              </w:rPr>
            </w:pPr>
            <w:r w:rsidRPr="007531EE">
              <w:rPr>
                <w:lang w:eastAsia="hr-HR"/>
              </w:rPr>
              <w:t>Fond</w:t>
            </w:r>
            <w:r w:rsidR="00F601D7" w:rsidRPr="007531EE">
              <w:rPr>
                <w:lang w:eastAsia="hr-HR"/>
              </w:rPr>
              <w:t xml:space="preserve"> za zaštitu okoliša i energetsku učinkovitost</w:t>
            </w:r>
          </w:p>
        </w:tc>
      </w:tr>
      <w:tr w:rsidR="0015376B" w:rsidRPr="007531EE" w14:paraId="13C5665E" w14:textId="77777777" w:rsidTr="00FC6F80">
        <w:trPr>
          <w:cantSplit/>
        </w:trPr>
        <w:tc>
          <w:tcPr>
            <w:tcW w:w="1560" w:type="dxa"/>
            <w:vAlign w:val="center"/>
          </w:tcPr>
          <w:p w14:paraId="06EACF18" w14:textId="300C7E6F" w:rsidR="007728A5" w:rsidRPr="007531EE" w:rsidRDefault="002B1535" w:rsidP="001E2849">
            <w:pPr>
              <w:tabs>
                <w:tab w:val="clear" w:pos="431"/>
                <w:tab w:val="left" w:pos="254"/>
              </w:tabs>
              <w:spacing w:after="59"/>
              <w:ind w:left="1"/>
              <w:rPr>
                <w:lang w:eastAsia="hr-HR"/>
              </w:rPr>
            </w:pPr>
            <w:r w:rsidRPr="007531EE">
              <w:rPr>
                <w:lang w:eastAsia="hr-HR"/>
              </w:rPr>
              <w:t>MROSP</w:t>
            </w:r>
          </w:p>
        </w:tc>
        <w:tc>
          <w:tcPr>
            <w:tcW w:w="7784" w:type="dxa"/>
            <w:vAlign w:val="center"/>
          </w:tcPr>
          <w:p w14:paraId="791773E1" w14:textId="6A5B4083" w:rsidR="007728A5" w:rsidRPr="007531EE" w:rsidRDefault="00105DC4" w:rsidP="001E2849">
            <w:pPr>
              <w:tabs>
                <w:tab w:val="clear" w:pos="431"/>
                <w:tab w:val="left" w:pos="254"/>
              </w:tabs>
              <w:spacing w:after="59"/>
              <w:ind w:left="1"/>
              <w:rPr>
                <w:rFonts w:cs="Times New Roman"/>
                <w:lang w:eastAsia="hr-HR"/>
              </w:rPr>
            </w:pPr>
            <w:r w:rsidRPr="007531EE">
              <w:rPr>
                <w:rFonts w:cs="Times New Roman"/>
                <w:color w:val="424242"/>
                <w:shd w:val="clear" w:color="auto" w:fill="FFFFFF"/>
              </w:rPr>
              <w:t>Ministarstvo rada, mirovinskoga sustava, obitelji i socijalne politike</w:t>
            </w:r>
          </w:p>
        </w:tc>
      </w:tr>
      <w:tr w:rsidR="0015376B" w:rsidRPr="007531EE" w14:paraId="6505709B" w14:textId="77777777" w:rsidTr="00FC6F80">
        <w:trPr>
          <w:cantSplit/>
        </w:trPr>
        <w:tc>
          <w:tcPr>
            <w:tcW w:w="1560" w:type="dxa"/>
            <w:vAlign w:val="center"/>
          </w:tcPr>
          <w:p w14:paraId="244128CF" w14:textId="49C6D9C6" w:rsidR="000B054C" w:rsidRPr="007531EE" w:rsidRDefault="002B1535" w:rsidP="001E2849">
            <w:pPr>
              <w:tabs>
                <w:tab w:val="clear" w:pos="431"/>
                <w:tab w:val="left" w:pos="254"/>
              </w:tabs>
              <w:spacing w:after="59"/>
              <w:ind w:left="1"/>
              <w:rPr>
                <w:lang w:eastAsia="hr-HR"/>
              </w:rPr>
            </w:pPr>
            <w:r w:rsidRPr="007531EE">
              <w:rPr>
                <w:lang w:eastAsia="hr-HR"/>
              </w:rPr>
              <w:t>MPGI</w:t>
            </w:r>
          </w:p>
        </w:tc>
        <w:tc>
          <w:tcPr>
            <w:tcW w:w="7784" w:type="dxa"/>
            <w:vAlign w:val="center"/>
          </w:tcPr>
          <w:p w14:paraId="72C75B46" w14:textId="6DB571F5" w:rsidR="000B054C" w:rsidRPr="007531EE" w:rsidRDefault="00CA1080" w:rsidP="001E2849">
            <w:pPr>
              <w:tabs>
                <w:tab w:val="clear" w:pos="431"/>
                <w:tab w:val="left" w:pos="254"/>
              </w:tabs>
              <w:spacing w:after="59"/>
              <w:ind w:left="1"/>
              <w:rPr>
                <w:rFonts w:cs="Times New Roman"/>
                <w:lang w:eastAsia="hr-HR"/>
              </w:rPr>
            </w:pPr>
            <w:r w:rsidRPr="007531EE">
              <w:rPr>
                <w:rFonts w:cs="Times New Roman"/>
                <w:color w:val="424242"/>
                <w:shd w:val="clear" w:color="auto" w:fill="FFFFFF"/>
              </w:rPr>
              <w:t>Ministarstvo</w:t>
            </w:r>
            <w:r w:rsidR="005D6A90" w:rsidRPr="007531EE">
              <w:rPr>
                <w:rFonts w:cs="Times New Roman"/>
                <w:color w:val="424242"/>
                <w:shd w:val="clear" w:color="auto" w:fill="FFFFFF"/>
              </w:rPr>
              <w:t xml:space="preserve"> </w:t>
            </w:r>
            <w:r w:rsidRPr="007531EE">
              <w:rPr>
                <w:rFonts w:cs="Times New Roman"/>
                <w:color w:val="424242"/>
                <w:shd w:val="clear" w:color="auto" w:fill="FFFFFF"/>
              </w:rPr>
              <w:t>prostornoga uređenja, graditeljstva i državne imovine</w:t>
            </w:r>
          </w:p>
        </w:tc>
      </w:tr>
      <w:tr w:rsidR="0015376B" w:rsidRPr="007531EE" w14:paraId="2857958F" w14:textId="77777777" w:rsidTr="000B054C">
        <w:trPr>
          <w:cantSplit/>
        </w:trPr>
        <w:tc>
          <w:tcPr>
            <w:tcW w:w="1560" w:type="dxa"/>
            <w:vAlign w:val="center"/>
          </w:tcPr>
          <w:p w14:paraId="4E9A2C14" w14:textId="28482D51" w:rsidR="000B054C" w:rsidRPr="007531EE" w:rsidRDefault="00F601D7" w:rsidP="001E2849">
            <w:pPr>
              <w:tabs>
                <w:tab w:val="clear" w:pos="431"/>
                <w:tab w:val="left" w:pos="254"/>
              </w:tabs>
              <w:spacing w:after="59"/>
              <w:ind w:left="1"/>
              <w:rPr>
                <w:lang w:eastAsia="hr-HR"/>
              </w:rPr>
            </w:pPr>
            <w:r w:rsidRPr="007531EE">
              <w:rPr>
                <w:lang w:eastAsia="hr-HR"/>
              </w:rPr>
              <w:t>MRRFEU</w:t>
            </w:r>
          </w:p>
        </w:tc>
        <w:tc>
          <w:tcPr>
            <w:tcW w:w="7784" w:type="dxa"/>
            <w:vAlign w:val="center"/>
          </w:tcPr>
          <w:p w14:paraId="0B99DA47" w14:textId="01244E01" w:rsidR="00F601D7" w:rsidRPr="007531EE" w:rsidRDefault="00F601D7" w:rsidP="001E2849">
            <w:pPr>
              <w:tabs>
                <w:tab w:val="clear" w:pos="431"/>
                <w:tab w:val="left" w:pos="254"/>
              </w:tabs>
              <w:spacing w:after="59"/>
              <w:ind w:left="1"/>
              <w:rPr>
                <w:rFonts w:cs="Times New Roman"/>
                <w:lang w:eastAsia="hr-HR"/>
              </w:rPr>
            </w:pPr>
            <w:r w:rsidRPr="007531EE">
              <w:rPr>
                <w:rFonts w:cs="Times New Roman"/>
                <w:lang w:eastAsia="hr-HR"/>
              </w:rPr>
              <w:t>Ministarstvo regionalnog</w:t>
            </w:r>
            <w:r w:rsidR="002F5A25" w:rsidRPr="007531EE">
              <w:rPr>
                <w:rFonts w:cs="Times New Roman"/>
                <w:lang w:eastAsia="hr-HR"/>
              </w:rPr>
              <w:t>a</w:t>
            </w:r>
            <w:r w:rsidRPr="007531EE">
              <w:rPr>
                <w:rFonts w:cs="Times New Roman"/>
                <w:lang w:eastAsia="hr-HR"/>
              </w:rPr>
              <w:t xml:space="preserve"> razvoja i fondova Europske unije</w:t>
            </w:r>
          </w:p>
        </w:tc>
      </w:tr>
      <w:tr w:rsidR="0015376B" w:rsidRPr="007531EE" w14:paraId="7FE33333" w14:textId="77777777" w:rsidTr="000B054C">
        <w:trPr>
          <w:cantSplit/>
        </w:trPr>
        <w:tc>
          <w:tcPr>
            <w:tcW w:w="1560" w:type="dxa"/>
            <w:vAlign w:val="center"/>
          </w:tcPr>
          <w:p w14:paraId="43115887" w14:textId="64E1B704" w:rsidR="000B054C" w:rsidRPr="007531EE" w:rsidRDefault="002B1535" w:rsidP="001E2849">
            <w:pPr>
              <w:tabs>
                <w:tab w:val="clear" w:pos="431"/>
                <w:tab w:val="left" w:pos="254"/>
              </w:tabs>
              <w:spacing w:after="59"/>
              <w:ind w:left="1"/>
              <w:rPr>
                <w:lang w:eastAsia="hr-HR"/>
              </w:rPr>
            </w:pPr>
            <w:r w:rsidRPr="007531EE">
              <w:rPr>
                <w:lang w:eastAsia="hr-HR"/>
              </w:rPr>
              <w:t>MGOR</w:t>
            </w:r>
          </w:p>
        </w:tc>
        <w:tc>
          <w:tcPr>
            <w:tcW w:w="7784" w:type="dxa"/>
            <w:vAlign w:val="center"/>
          </w:tcPr>
          <w:p w14:paraId="0B7E1B1F" w14:textId="42370DC3" w:rsidR="000B054C" w:rsidRPr="007531EE" w:rsidRDefault="00406805" w:rsidP="001E2849">
            <w:pPr>
              <w:tabs>
                <w:tab w:val="clear" w:pos="431"/>
                <w:tab w:val="left" w:pos="254"/>
              </w:tabs>
              <w:spacing w:after="59"/>
              <w:ind w:left="1"/>
              <w:rPr>
                <w:rFonts w:cs="Times New Roman"/>
                <w:lang w:eastAsia="hr-HR"/>
              </w:rPr>
            </w:pPr>
            <w:r w:rsidRPr="007531EE">
              <w:rPr>
                <w:rFonts w:cs="Times New Roman"/>
                <w:color w:val="231F20"/>
                <w:shd w:val="clear" w:color="auto" w:fill="FFFFFF"/>
              </w:rPr>
              <w:t>Ministarstvo gospodarstva i održivog razvoja</w:t>
            </w:r>
          </w:p>
        </w:tc>
      </w:tr>
      <w:tr w:rsidR="0015376B" w:rsidRPr="007531EE" w14:paraId="41A20245" w14:textId="77777777" w:rsidTr="000B054C">
        <w:trPr>
          <w:cantSplit/>
        </w:trPr>
        <w:tc>
          <w:tcPr>
            <w:tcW w:w="1560" w:type="dxa"/>
            <w:vAlign w:val="center"/>
          </w:tcPr>
          <w:p w14:paraId="4B5F3510" w14:textId="77777777" w:rsidR="008D42ED" w:rsidRPr="007531EE" w:rsidRDefault="008D42ED" w:rsidP="001E2849">
            <w:pPr>
              <w:tabs>
                <w:tab w:val="clear" w:pos="431"/>
                <w:tab w:val="left" w:pos="254"/>
              </w:tabs>
              <w:spacing w:after="59"/>
              <w:ind w:left="1"/>
              <w:rPr>
                <w:lang w:eastAsia="hr-HR"/>
              </w:rPr>
            </w:pPr>
            <w:proofErr w:type="spellStart"/>
            <w:r w:rsidRPr="007531EE">
              <w:rPr>
                <w:lang w:eastAsia="hr-HR"/>
              </w:rPr>
              <w:t>NAPEnU</w:t>
            </w:r>
            <w:proofErr w:type="spellEnd"/>
          </w:p>
          <w:p w14:paraId="78251CA8" w14:textId="1E839329" w:rsidR="00F15F28" w:rsidRPr="007531EE" w:rsidRDefault="00F15F28" w:rsidP="001E2849">
            <w:pPr>
              <w:tabs>
                <w:tab w:val="clear" w:pos="431"/>
                <w:tab w:val="left" w:pos="254"/>
              </w:tabs>
              <w:spacing w:after="59"/>
              <w:ind w:left="0"/>
              <w:rPr>
                <w:lang w:eastAsia="hr-HR"/>
              </w:rPr>
            </w:pPr>
            <w:r w:rsidRPr="007531EE">
              <w:rPr>
                <w:lang w:eastAsia="hr-HR"/>
              </w:rPr>
              <w:t>NKT</w:t>
            </w:r>
          </w:p>
        </w:tc>
        <w:tc>
          <w:tcPr>
            <w:tcW w:w="7784" w:type="dxa"/>
            <w:vAlign w:val="center"/>
          </w:tcPr>
          <w:p w14:paraId="378798F2" w14:textId="6DC26838" w:rsidR="008D42ED" w:rsidRPr="007531EE" w:rsidRDefault="008D42ED" w:rsidP="001E2849">
            <w:pPr>
              <w:tabs>
                <w:tab w:val="clear" w:pos="431"/>
                <w:tab w:val="left" w:pos="254"/>
              </w:tabs>
              <w:spacing w:after="59"/>
              <w:ind w:left="1"/>
              <w:rPr>
                <w:lang w:eastAsia="hr-HR"/>
              </w:rPr>
            </w:pPr>
            <w:r w:rsidRPr="007531EE">
              <w:rPr>
                <w:lang w:eastAsia="hr-HR"/>
              </w:rPr>
              <w:t>Nacionalni akcijski plan energetske učinkovitosti</w:t>
            </w:r>
          </w:p>
          <w:p w14:paraId="42C95A82" w14:textId="069905FE" w:rsidR="00F15F28" w:rsidRPr="007531EE" w:rsidRDefault="00F15F28" w:rsidP="001E2849">
            <w:pPr>
              <w:tabs>
                <w:tab w:val="clear" w:pos="431"/>
                <w:tab w:val="left" w:pos="254"/>
              </w:tabs>
              <w:spacing w:after="59"/>
              <w:ind w:left="1"/>
              <w:rPr>
                <w:lang w:eastAsia="hr-HR"/>
              </w:rPr>
            </w:pPr>
            <w:r w:rsidRPr="007531EE">
              <w:rPr>
                <w:lang w:eastAsia="hr-HR"/>
              </w:rPr>
              <w:t>Nacionalno koordinacijsko tijelo za energetsku učinkovitost</w:t>
            </w:r>
          </w:p>
        </w:tc>
      </w:tr>
      <w:tr w:rsidR="0015376B" w:rsidRPr="007531EE" w14:paraId="5318A94D" w14:textId="77777777" w:rsidTr="000B054C">
        <w:trPr>
          <w:cantSplit/>
        </w:trPr>
        <w:tc>
          <w:tcPr>
            <w:tcW w:w="1560" w:type="dxa"/>
            <w:vAlign w:val="center"/>
          </w:tcPr>
          <w:p w14:paraId="1E778BB7" w14:textId="675E39D4" w:rsidR="00CA29CA" w:rsidRPr="007531EE" w:rsidRDefault="00CA29CA" w:rsidP="001E2849">
            <w:pPr>
              <w:tabs>
                <w:tab w:val="clear" w:pos="431"/>
                <w:tab w:val="left" w:pos="254"/>
              </w:tabs>
              <w:spacing w:after="59"/>
              <w:ind w:left="1"/>
              <w:rPr>
                <w:lang w:eastAsia="hr-HR"/>
              </w:rPr>
            </w:pPr>
            <w:r w:rsidRPr="007531EE">
              <w:rPr>
                <w:lang w:eastAsia="hr-HR"/>
              </w:rPr>
              <w:t>NN</w:t>
            </w:r>
          </w:p>
        </w:tc>
        <w:tc>
          <w:tcPr>
            <w:tcW w:w="7784" w:type="dxa"/>
            <w:vAlign w:val="center"/>
          </w:tcPr>
          <w:p w14:paraId="6B37B49C" w14:textId="7B1ADCB5" w:rsidR="00CA29CA" w:rsidRPr="007531EE" w:rsidRDefault="00CA29CA" w:rsidP="001E2849">
            <w:pPr>
              <w:tabs>
                <w:tab w:val="clear" w:pos="431"/>
                <w:tab w:val="left" w:pos="254"/>
              </w:tabs>
              <w:spacing w:after="59"/>
              <w:ind w:left="1"/>
              <w:rPr>
                <w:lang w:eastAsia="hr-HR"/>
              </w:rPr>
            </w:pPr>
            <w:r w:rsidRPr="007531EE">
              <w:rPr>
                <w:lang w:eastAsia="hr-HR"/>
              </w:rPr>
              <w:t>Narodne novine</w:t>
            </w:r>
          </w:p>
        </w:tc>
      </w:tr>
      <w:tr w:rsidR="00B15841" w:rsidRPr="007531EE" w14:paraId="78D632BE" w14:textId="77777777" w:rsidTr="000B054C">
        <w:trPr>
          <w:cantSplit/>
        </w:trPr>
        <w:tc>
          <w:tcPr>
            <w:tcW w:w="1560" w:type="dxa"/>
            <w:vAlign w:val="center"/>
          </w:tcPr>
          <w:p w14:paraId="65EEBB7D" w14:textId="6C2A6388" w:rsidR="00B15841" w:rsidRPr="007531EE" w:rsidRDefault="00B15841" w:rsidP="001E2849">
            <w:pPr>
              <w:tabs>
                <w:tab w:val="clear" w:pos="431"/>
                <w:tab w:val="left" w:pos="254"/>
              </w:tabs>
              <w:spacing w:after="59"/>
              <w:ind w:left="1"/>
              <w:rPr>
                <w:lang w:eastAsia="hr-HR"/>
              </w:rPr>
            </w:pPr>
            <w:r w:rsidRPr="007531EE">
              <w:rPr>
                <w:lang w:eastAsia="hr-HR"/>
              </w:rPr>
              <w:t>NPOO</w:t>
            </w:r>
          </w:p>
        </w:tc>
        <w:tc>
          <w:tcPr>
            <w:tcW w:w="7784" w:type="dxa"/>
            <w:vAlign w:val="center"/>
          </w:tcPr>
          <w:p w14:paraId="129BAA05" w14:textId="4BB1C247" w:rsidR="00B15841" w:rsidRPr="007531EE" w:rsidRDefault="00B15841" w:rsidP="001E2849">
            <w:pPr>
              <w:tabs>
                <w:tab w:val="clear" w:pos="431"/>
                <w:tab w:val="left" w:pos="254"/>
              </w:tabs>
              <w:spacing w:after="59"/>
              <w:ind w:left="1"/>
              <w:rPr>
                <w:lang w:eastAsia="hr-HR"/>
              </w:rPr>
            </w:pPr>
            <w:r w:rsidRPr="007531EE">
              <w:rPr>
                <w:lang w:eastAsia="hr-HR"/>
              </w:rPr>
              <w:t>Nacionalni plan oporavka i otpornosti</w:t>
            </w:r>
          </w:p>
        </w:tc>
      </w:tr>
      <w:tr w:rsidR="0015376B" w:rsidRPr="007531EE" w14:paraId="4C470C2C" w14:textId="77777777" w:rsidTr="000B054C">
        <w:trPr>
          <w:cantSplit/>
        </w:trPr>
        <w:tc>
          <w:tcPr>
            <w:tcW w:w="1560" w:type="dxa"/>
            <w:vAlign w:val="center"/>
          </w:tcPr>
          <w:p w14:paraId="6E687BC2" w14:textId="2B1C9E9A" w:rsidR="006A5270" w:rsidRPr="007531EE" w:rsidRDefault="006A5270" w:rsidP="001E2849">
            <w:pPr>
              <w:tabs>
                <w:tab w:val="clear" w:pos="431"/>
                <w:tab w:val="left" w:pos="254"/>
              </w:tabs>
              <w:spacing w:after="59"/>
              <w:ind w:left="1"/>
              <w:rPr>
                <w:lang w:eastAsia="hr-HR"/>
              </w:rPr>
            </w:pPr>
            <w:r w:rsidRPr="007531EE">
              <w:rPr>
                <w:lang w:eastAsia="hr-HR"/>
              </w:rPr>
              <w:t>OPKK</w:t>
            </w:r>
          </w:p>
        </w:tc>
        <w:tc>
          <w:tcPr>
            <w:tcW w:w="7784" w:type="dxa"/>
            <w:vAlign w:val="center"/>
          </w:tcPr>
          <w:p w14:paraId="3960A92E" w14:textId="2F6E8B2C" w:rsidR="006A5270" w:rsidRPr="007531EE" w:rsidRDefault="006A5270" w:rsidP="001E2849">
            <w:pPr>
              <w:tabs>
                <w:tab w:val="clear" w:pos="431"/>
                <w:tab w:val="left" w:pos="254"/>
              </w:tabs>
              <w:spacing w:after="59"/>
              <w:ind w:left="1"/>
              <w:rPr>
                <w:lang w:eastAsia="hr-HR"/>
              </w:rPr>
            </w:pPr>
            <w:r w:rsidRPr="007531EE">
              <w:rPr>
                <w:lang w:eastAsia="hr-HR"/>
              </w:rPr>
              <w:t>Operativni program „Konkurentnost i kohezija 2014.-2020.“</w:t>
            </w:r>
          </w:p>
        </w:tc>
      </w:tr>
      <w:tr w:rsidR="0015376B" w:rsidRPr="007531EE" w14:paraId="3ED5405B" w14:textId="77777777" w:rsidTr="000B054C">
        <w:trPr>
          <w:cantSplit/>
        </w:trPr>
        <w:tc>
          <w:tcPr>
            <w:tcW w:w="1560" w:type="dxa"/>
            <w:vAlign w:val="center"/>
          </w:tcPr>
          <w:p w14:paraId="1E53E65C" w14:textId="42704B9A" w:rsidR="00561EED" w:rsidRPr="007531EE" w:rsidRDefault="00561EED" w:rsidP="001E2849">
            <w:pPr>
              <w:tabs>
                <w:tab w:val="clear" w:pos="431"/>
                <w:tab w:val="left" w:pos="254"/>
              </w:tabs>
              <w:spacing w:after="59"/>
              <w:ind w:left="1"/>
              <w:rPr>
                <w:lang w:eastAsia="hr-HR"/>
              </w:rPr>
            </w:pPr>
            <w:r w:rsidRPr="007531EE">
              <w:rPr>
                <w:lang w:eastAsia="hr-HR"/>
              </w:rPr>
              <w:t>PDV</w:t>
            </w:r>
          </w:p>
        </w:tc>
        <w:tc>
          <w:tcPr>
            <w:tcW w:w="7784" w:type="dxa"/>
            <w:vAlign w:val="center"/>
          </w:tcPr>
          <w:p w14:paraId="13B917DD" w14:textId="2CAEC45C" w:rsidR="00561EED" w:rsidRPr="007531EE" w:rsidRDefault="00561EED" w:rsidP="001E2849">
            <w:pPr>
              <w:tabs>
                <w:tab w:val="clear" w:pos="431"/>
                <w:tab w:val="left" w:pos="254"/>
              </w:tabs>
              <w:spacing w:after="59"/>
              <w:ind w:left="1"/>
              <w:rPr>
                <w:lang w:eastAsia="hr-HR"/>
              </w:rPr>
            </w:pPr>
            <w:r w:rsidRPr="007531EE">
              <w:rPr>
                <w:lang w:eastAsia="hr-HR"/>
              </w:rPr>
              <w:t>porez na dodanu vrijednost</w:t>
            </w:r>
          </w:p>
        </w:tc>
      </w:tr>
      <w:tr w:rsidR="0015376B" w:rsidRPr="007531EE" w14:paraId="33ECA5A1" w14:textId="77777777" w:rsidTr="000B054C">
        <w:trPr>
          <w:cantSplit/>
        </w:trPr>
        <w:tc>
          <w:tcPr>
            <w:tcW w:w="1560" w:type="dxa"/>
            <w:vAlign w:val="center"/>
          </w:tcPr>
          <w:p w14:paraId="3A99D50B" w14:textId="27FFE39E" w:rsidR="00561EED" w:rsidRPr="007531EE" w:rsidRDefault="00561EED" w:rsidP="001E2849">
            <w:pPr>
              <w:tabs>
                <w:tab w:val="clear" w:pos="431"/>
                <w:tab w:val="left" w:pos="254"/>
              </w:tabs>
              <w:spacing w:after="59"/>
              <w:ind w:left="1"/>
              <w:rPr>
                <w:lang w:eastAsia="hr-HR"/>
              </w:rPr>
            </w:pPr>
            <w:r w:rsidRPr="007531EE">
              <w:rPr>
                <w:lang w:eastAsia="hr-HR"/>
              </w:rPr>
              <w:t>PT</w:t>
            </w:r>
            <w:r w:rsidR="00A52625" w:rsidRPr="007531EE">
              <w:rPr>
                <w:lang w:eastAsia="hr-HR"/>
              </w:rPr>
              <w:t>1</w:t>
            </w:r>
          </w:p>
          <w:p w14:paraId="23167C8F" w14:textId="59ADCE4F" w:rsidR="00A52625" w:rsidRPr="007531EE" w:rsidRDefault="00A52625" w:rsidP="001E2849">
            <w:pPr>
              <w:tabs>
                <w:tab w:val="clear" w:pos="431"/>
                <w:tab w:val="left" w:pos="254"/>
              </w:tabs>
              <w:spacing w:after="59"/>
              <w:ind w:left="1"/>
              <w:rPr>
                <w:lang w:eastAsia="hr-HR"/>
              </w:rPr>
            </w:pPr>
            <w:r w:rsidRPr="007531EE">
              <w:rPr>
                <w:lang w:eastAsia="hr-HR"/>
              </w:rPr>
              <w:t>PT2</w:t>
            </w:r>
          </w:p>
        </w:tc>
        <w:tc>
          <w:tcPr>
            <w:tcW w:w="7784" w:type="dxa"/>
            <w:vAlign w:val="center"/>
          </w:tcPr>
          <w:p w14:paraId="0A2DA927" w14:textId="5FD392A1" w:rsidR="00561EED" w:rsidRPr="007531EE" w:rsidRDefault="00722C60" w:rsidP="001E2849">
            <w:pPr>
              <w:tabs>
                <w:tab w:val="clear" w:pos="431"/>
                <w:tab w:val="left" w:pos="254"/>
              </w:tabs>
              <w:spacing w:after="59"/>
              <w:ind w:left="0"/>
              <w:rPr>
                <w:lang w:eastAsia="hr-HR"/>
              </w:rPr>
            </w:pPr>
            <w:r w:rsidRPr="007531EE">
              <w:rPr>
                <w:lang w:eastAsia="hr-HR"/>
              </w:rPr>
              <w:t>P</w:t>
            </w:r>
            <w:r w:rsidR="00561EED" w:rsidRPr="007531EE">
              <w:rPr>
                <w:lang w:eastAsia="hr-HR"/>
              </w:rPr>
              <w:t xml:space="preserve">osredničko tijelo </w:t>
            </w:r>
            <w:r w:rsidR="00A52625" w:rsidRPr="007531EE">
              <w:rPr>
                <w:lang w:eastAsia="hr-HR"/>
              </w:rPr>
              <w:t>razine 1</w:t>
            </w:r>
          </w:p>
          <w:p w14:paraId="30B53CDD" w14:textId="7E302B01" w:rsidR="00A52625" w:rsidRPr="007531EE" w:rsidRDefault="00A52625" w:rsidP="001E2849">
            <w:pPr>
              <w:tabs>
                <w:tab w:val="clear" w:pos="431"/>
                <w:tab w:val="left" w:pos="254"/>
              </w:tabs>
              <w:spacing w:after="59"/>
              <w:ind w:left="0"/>
              <w:rPr>
                <w:lang w:eastAsia="hr-HR"/>
              </w:rPr>
            </w:pPr>
            <w:r w:rsidRPr="007531EE">
              <w:rPr>
                <w:lang w:eastAsia="hr-HR"/>
              </w:rPr>
              <w:t>Posredničko tijelo razine 2</w:t>
            </w:r>
          </w:p>
        </w:tc>
      </w:tr>
      <w:tr w:rsidR="0015376B" w:rsidRPr="007531EE" w14:paraId="49FFB769" w14:textId="77777777" w:rsidTr="000B054C">
        <w:trPr>
          <w:cantSplit/>
        </w:trPr>
        <w:tc>
          <w:tcPr>
            <w:tcW w:w="1560" w:type="dxa"/>
            <w:vAlign w:val="center"/>
          </w:tcPr>
          <w:p w14:paraId="2C064E2E" w14:textId="70BD14C8" w:rsidR="00561EED" w:rsidRPr="007531EE" w:rsidRDefault="00561EED" w:rsidP="001E2849">
            <w:pPr>
              <w:tabs>
                <w:tab w:val="clear" w:pos="431"/>
                <w:tab w:val="left" w:pos="254"/>
              </w:tabs>
              <w:spacing w:after="59"/>
              <w:ind w:left="1"/>
              <w:rPr>
                <w:lang w:eastAsia="hr-HR"/>
              </w:rPr>
            </w:pPr>
            <w:r w:rsidRPr="007531EE">
              <w:rPr>
                <w:lang w:eastAsia="hr-HR"/>
              </w:rPr>
              <w:t>RH</w:t>
            </w:r>
          </w:p>
        </w:tc>
        <w:tc>
          <w:tcPr>
            <w:tcW w:w="7784" w:type="dxa"/>
            <w:vAlign w:val="center"/>
          </w:tcPr>
          <w:p w14:paraId="08F21441" w14:textId="6AC0F1C4" w:rsidR="00561EED" w:rsidRPr="007531EE" w:rsidRDefault="00561EED" w:rsidP="001E2849">
            <w:pPr>
              <w:tabs>
                <w:tab w:val="clear" w:pos="431"/>
                <w:tab w:val="left" w:pos="254"/>
              </w:tabs>
              <w:spacing w:after="59"/>
              <w:ind w:left="1"/>
              <w:rPr>
                <w:lang w:eastAsia="hr-HR"/>
              </w:rPr>
            </w:pPr>
            <w:r w:rsidRPr="007531EE">
              <w:rPr>
                <w:lang w:eastAsia="hr-HR"/>
              </w:rPr>
              <w:t>Republika Hrvatska</w:t>
            </w:r>
          </w:p>
        </w:tc>
      </w:tr>
      <w:tr w:rsidR="0015376B" w:rsidRPr="007531EE" w14:paraId="6F774307" w14:textId="77777777" w:rsidTr="000B054C">
        <w:trPr>
          <w:cantSplit/>
        </w:trPr>
        <w:tc>
          <w:tcPr>
            <w:tcW w:w="1560" w:type="dxa"/>
            <w:vAlign w:val="center"/>
          </w:tcPr>
          <w:p w14:paraId="4C1EAB47" w14:textId="0DC5649F" w:rsidR="00561EED" w:rsidRPr="007531EE" w:rsidRDefault="00561EED" w:rsidP="001E2849">
            <w:pPr>
              <w:tabs>
                <w:tab w:val="clear" w:pos="431"/>
                <w:tab w:val="left" w:pos="254"/>
              </w:tabs>
              <w:spacing w:after="59"/>
              <w:ind w:left="1"/>
              <w:rPr>
                <w:lang w:eastAsia="hr-HR"/>
              </w:rPr>
            </w:pPr>
            <w:r w:rsidRPr="007531EE">
              <w:rPr>
                <w:lang w:eastAsia="hr-HR"/>
              </w:rPr>
              <w:t>SC</w:t>
            </w:r>
          </w:p>
        </w:tc>
        <w:tc>
          <w:tcPr>
            <w:tcW w:w="7784" w:type="dxa"/>
            <w:vAlign w:val="center"/>
          </w:tcPr>
          <w:p w14:paraId="4F9DB00A" w14:textId="7062262D" w:rsidR="00561EED" w:rsidRPr="007531EE" w:rsidRDefault="00561EED" w:rsidP="001E2849">
            <w:pPr>
              <w:tabs>
                <w:tab w:val="clear" w:pos="431"/>
                <w:tab w:val="left" w:pos="254"/>
              </w:tabs>
              <w:spacing w:after="59"/>
              <w:ind w:left="1"/>
              <w:rPr>
                <w:lang w:eastAsia="hr-HR"/>
              </w:rPr>
            </w:pPr>
            <w:r w:rsidRPr="007531EE">
              <w:rPr>
                <w:lang w:eastAsia="hr-HR"/>
              </w:rPr>
              <w:t>specifični cilj</w:t>
            </w:r>
          </w:p>
        </w:tc>
      </w:tr>
      <w:tr w:rsidR="0015376B" w:rsidRPr="007531EE" w14:paraId="620E792F" w14:textId="77777777" w:rsidTr="000B054C">
        <w:trPr>
          <w:cantSplit/>
        </w:trPr>
        <w:tc>
          <w:tcPr>
            <w:tcW w:w="1560" w:type="dxa"/>
            <w:vAlign w:val="center"/>
          </w:tcPr>
          <w:p w14:paraId="550DAEA3" w14:textId="7479A88F" w:rsidR="0094575F" w:rsidRPr="007531EE" w:rsidRDefault="0094575F" w:rsidP="001E2849">
            <w:pPr>
              <w:tabs>
                <w:tab w:val="clear" w:pos="431"/>
                <w:tab w:val="left" w:pos="254"/>
              </w:tabs>
              <w:spacing w:after="59"/>
              <w:ind w:left="1"/>
              <w:rPr>
                <w:lang w:eastAsia="hr-HR"/>
              </w:rPr>
            </w:pPr>
            <w:r w:rsidRPr="007531EE">
              <w:rPr>
                <w:lang w:eastAsia="hr-HR"/>
              </w:rPr>
              <w:t>SDUOSZ</w:t>
            </w:r>
          </w:p>
          <w:p w14:paraId="4A301B8B" w14:textId="727848B4" w:rsidR="000B054C" w:rsidRPr="007531EE" w:rsidRDefault="00F601D7" w:rsidP="001E2849">
            <w:pPr>
              <w:tabs>
                <w:tab w:val="clear" w:pos="431"/>
                <w:tab w:val="left" w:pos="254"/>
              </w:tabs>
              <w:spacing w:after="59"/>
              <w:ind w:left="1"/>
              <w:rPr>
                <w:lang w:eastAsia="hr-HR"/>
              </w:rPr>
            </w:pPr>
            <w:proofErr w:type="spellStart"/>
            <w:r w:rsidRPr="007531EE">
              <w:rPr>
                <w:lang w:eastAsia="hr-HR"/>
              </w:rPr>
              <w:t>SMiV</w:t>
            </w:r>
            <w:proofErr w:type="spellEnd"/>
          </w:p>
        </w:tc>
        <w:tc>
          <w:tcPr>
            <w:tcW w:w="7784" w:type="dxa"/>
            <w:vAlign w:val="center"/>
          </w:tcPr>
          <w:p w14:paraId="4C42DA21" w14:textId="505FCBD6" w:rsidR="0094575F" w:rsidRPr="007531EE" w:rsidRDefault="0094575F" w:rsidP="001E2849">
            <w:pPr>
              <w:tabs>
                <w:tab w:val="clear" w:pos="431"/>
                <w:tab w:val="left" w:pos="254"/>
              </w:tabs>
              <w:spacing w:after="59"/>
              <w:ind w:left="1"/>
              <w:rPr>
                <w:lang w:eastAsia="hr-HR"/>
              </w:rPr>
            </w:pPr>
            <w:r w:rsidRPr="007531EE">
              <w:rPr>
                <w:lang w:eastAsia="hr-HR"/>
              </w:rPr>
              <w:t>Središnji državni ured za</w:t>
            </w:r>
            <w:r w:rsidR="003B60E9" w:rsidRPr="007531EE">
              <w:rPr>
                <w:lang w:eastAsia="hr-HR"/>
              </w:rPr>
              <w:t xml:space="preserve"> obnovu i stambeno zbrinjavanje</w:t>
            </w:r>
          </w:p>
          <w:p w14:paraId="329D929E" w14:textId="18C66E1A" w:rsidR="000B054C" w:rsidRPr="007531EE" w:rsidRDefault="00F601D7" w:rsidP="001E2849">
            <w:pPr>
              <w:tabs>
                <w:tab w:val="clear" w:pos="431"/>
                <w:tab w:val="left" w:pos="254"/>
              </w:tabs>
              <w:spacing w:after="59"/>
              <w:ind w:left="1"/>
              <w:rPr>
                <w:lang w:eastAsia="hr-HR"/>
              </w:rPr>
            </w:pPr>
            <w:r w:rsidRPr="007531EE">
              <w:rPr>
                <w:lang w:eastAsia="hr-HR"/>
              </w:rPr>
              <w:t xml:space="preserve">Sustav za </w:t>
            </w:r>
            <w:r w:rsidR="002F5A25" w:rsidRPr="007531EE">
              <w:rPr>
                <w:lang w:eastAsia="hr-HR"/>
              </w:rPr>
              <w:t xml:space="preserve">praćenje, </w:t>
            </w:r>
            <w:r w:rsidRPr="007531EE">
              <w:rPr>
                <w:lang w:eastAsia="hr-HR"/>
              </w:rPr>
              <w:t>mjerenje i verifikaciju ušteda energije</w:t>
            </w:r>
          </w:p>
        </w:tc>
      </w:tr>
      <w:tr w:rsidR="0015376B" w:rsidRPr="007531EE" w14:paraId="66FB6D13" w14:textId="77777777" w:rsidTr="000B054C">
        <w:trPr>
          <w:cantSplit/>
        </w:trPr>
        <w:tc>
          <w:tcPr>
            <w:tcW w:w="1560" w:type="dxa"/>
            <w:vAlign w:val="center"/>
          </w:tcPr>
          <w:p w14:paraId="06105952" w14:textId="42543BA5" w:rsidR="006011FB" w:rsidRPr="007531EE" w:rsidRDefault="006011FB" w:rsidP="001E2849">
            <w:pPr>
              <w:tabs>
                <w:tab w:val="clear" w:pos="431"/>
                <w:tab w:val="left" w:pos="254"/>
              </w:tabs>
              <w:spacing w:after="59"/>
              <w:ind w:left="1"/>
              <w:rPr>
                <w:lang w:eastAsia="hr-HR"/>
              </w:rPr>
            </w:pPr>
            <w:r w:rsidRPr="007531EE">
              <w:rPr>
                <w:lang w:eastAsia="hr-HR"/>
              </w:rPr>
              <w:t>VSZ</w:t>
            </w:r>
          </w:p>
        </w:tc>
        <w:tc>
          <w:tcPr>
            <w:tcW w:w="7784" w:type="dxa"/>
            <w:vAlign w:val="center"/>
          </w:tcPr>
          <w:p w14:paraId="3C3F6466" w14:textId="51C73A78" w:rsidR="006011FB" w:rsidRPr="007531EE" w:rsidRDefault="006011FB" w:rsidP="001E2849">
            <w:pPr>
              <w:tabs>
                <w:tab w:val="clear" w:pos="431"/>
                <w:tab w:val="left" w:pos="254"/>
              </w:tabs>
              <w:spacing w:after="59"/>
              <w:ind w:left="1"/>
              <w:rPr>
                <w:lang w:eastAsia="hr-HR"/>
              </w:rPr>
            </w:pPr>
            <w:r w:rsidRPr="007531EE">
              <w:rPr>
                <w:lang w:eastAsia="hr-HR"/>
              </w:rPr>
              <w:t xml:space="preserve">višestambene </w:t>
            </w:r>
            <w:r w:rsidR="002312A0" w:rsidRPr="007531EE">
              <w:rPr>
                <w:lang w:eastAsia="hr-HR"/>
              </w:rPr>
              <w:t>zgrade</w:t>
            </w:r>
          </w:p>
        </w:tc>
      </w:tr>
      <w:tr w:rsidR="0015376B" w:rsidRPr="007531EE" w14:paraId="094AF566" w14:textId="77777777" w:rsidTr="000B054C">
        <w:trPr>
          <w:cantSplit/>
        </w:trPr>
        <w:tc>
          <w:tcPr>
            <w:tcW w:w="1560" w:type="dxa"/>
            <w:vAlign w:val="center"/>
          </w:tcPr>
          <w:p w14:paraId="32A95A7A" w14:textId="08521FDB" w:rsidR="00561EED" w:rsidRPr="007531EE" w:rsidRDefault="00561EED" w:rsidP="001E2849">
            <w:pPr>
              <w:tabs>
                <w:tab w:val="clear" w:pos="431"/>
                <w:tab w:val="left" w:pos="254"/>
              </w:tabs>
              <w:spacing w:after="59"/>
              <w:ind w:left="1"/>
              <w:rPr>
                <w:lang w:eastAsia="hr-HR"/>
              </w:rPr>
            </w:pPr>
            <w:r w:rsidRPr="007531EE">
              <w:rPr>
                <w:lang w:eastAsia="hr-HR"/>
              </w:rPr>
              <w:t>ZMN</w:t>
            </w:r>
          </w:p>
        </w:tc>
        <w:tc>
          <w:tcPr>
            <w:tcW w:w="7784" w:type="dxa"/>
            <w:vAlign w:val="center"/>
          </w:tcPr>
          <w:p w14:paraId="2600D729" w14:textId="323198F7" w:rsidR="00561EED" w:rsidRPr="007531EE" w:rsidRDefault="00561EED" w:rsidP="001E2849">
            <w:pPr>
              <w:tabs>
                <w:tab w:val="clear" w:pos="431"/>
                <w:tab w:val="left" w:pos="254"/>
              </w:tabs>
              <w:spacing w:after="59"/>
              <w:ind w:left="1"/>
              <w:rPr>
                <w:lang w:eastAsia="hr-HR"/>
              </w:rPr>
            </w:pPr>
            <w:r w:rsidRPr="007531EE">
              <w:rPr>
                <w:lang w:eastAsia="hr-HR"/>
              </w:rPr>
              <w:t>zajamčena minimalna naknada</w:t>
            </w:r>
          </w:p>
        </w:tc>
      </w:tr>
      <w:tr w:rsidR="0015376B" w:rsidRPr="007531EE" w14:paraId="108428B5" w14:textId="77777777" w:rsidTr="000B054C">
        <w:trPr>
          <w:cantSplit/>
        </w:trPr>
        <w:tc>
          <w:tcPr>
            <w:tcW w:w="1560" w:type="dxa"/>
            <w:vAlign w:val="center"/>
          </w:tcPr>
          <w:p w14:paraId="604BEC58" w14:textId="59D9D605" w:rsidR="000B054C" w:rsidRPr="00C50AB6" w:rsidRDefault="0044362D" w:rsidP="001E2849">
            <w:pPr>
              <w:tabs>
                <w:tab w:val="clear" w:pos="431"/>
                <w:tab w:val="left" w:pos="254"/>
              </w:tabs>
              <w:spacing w:after="59"/>
              <w:ind w:left="1"/>
              <w:rPr>
                <w:lang w:eastAsia="hr-HR"/>
              </w:rPr>
            </w:pPr>
            <w:proofErr w:type="spellStart"/>
            <w:r w:rsidRPr="00C50AB6">
              <w:rPr>
                <w:lang w:eastAsia="hr-HR"/>
              </w:rPr>
              <w:t>A</w:t>
            </w:r>
            <w:r w:rsidRPr="00C50AB6">
              <w:rPr>
                <w:vertAlign w:val="subscript"/>
                <w:lang w:eastAsia="hr-HR"/>
              </w:rPr>
              <w:t>k</w:t>
            </w:r>
            <w:proofErr w:type="spellEnd"/>
          </w:p>
        </w:tc>
        <w:tc>
          <w:tcPr>
            <w:tcW w:w="7784" w:type="dxa"/>
            <w:vAlign w:val="center"/>
          </w:tcPr>
          <w:p w14:paraId="5BB6D7DD" w14:textId="57264227" w:rsidR="000B054C" w:rsidRPr="00C50AB6" w:rsidRDefault="001C4950" w:rsidP="001E2849">
            <w:pPr>
              <w:tabs>
                <w:tab w:val="clear" w:pos="431"/>
                <w:tab w:val="left" w:pos="254"/>
              </w:tabs>
              <w:spacing w:after="59"/>
              <w:ind w:left="1"/>
              <w:rPr>
                <w:lang w:eastAsia="hr-HR"/>
              </w:rPr>
            </w:pPr>
            <w:r w:rsidRPr="00C50AB6">
              <w:rPr>
                <w:lang w:eastAsia="hr-HR"/>
              </w:rPr>
              <w:t>ploština korisne površine grijanog dijela zgrade [m²]</w:t>
            </w:r>
          </w:p>
        </w:tc>
      </w:tr>
      <w:tr w:rsidR="0015376B" w:rsidRPr="007531EE" w14:paraId="190A5BED" w14:textId="77777777" w:rsidTr="00FC6F80">
        <w:trPr>
          <w:cantSplit/>
        </w:trPr>
        <w:tc>
          <w:tcPr>
            <w:tcW w:w="1560" w:type="dxa"/>
            <w:vAlign w:val="center"/>
          </w:tcPr>
          <w:p w14:paraId="6EF8D39B" w14:textId="77777777" w:rsidR="00FD714A" w:rsidRPr="00C50AB6" w:rsidRDefault="00FD714A" w:rsidP="001E2849">
            <w:pPr>
              <w:tabs>
                <w:tab w:val="clear" w:pos="431"/>
                <w:tab w:val="left" w:pos="254"/>
              </w:tabs>
              <w:spacing w:after="59"/>
              <w:ind w:left="1"/>
              <w:rPr>
                <w:lang w:eastAsia="hr-HR"/>
              </w:rPr>
            </w:pPr>
          </w:p>
        </w:tc>
        <w:tc>
          <w:tcPr>
            <w:tcW w:w="7784" w:type="dxa"/>
            <w:vAlign w:val="center"/>
          </w:tcPr>
          <w:p w14:paraId="5ADADAD7" w14:textId="77777777" w:rsidR="00FD714A" w:rsidRPr="00C50AB6" w:rsidRDefault="00FD714A" w:rsidP="001E2849">
            <w:pPr>
              <w:tabs>
                <w:tab w:val="clear" w:pos="431"/>
                <w:tab w:val="left" w:pos="254"/>
              </w:tabs>
              <w:spacing w:after="59"/>
              <w:ind w:left="1"/>
              <w:rPr>
                <w:lang w:eastAsia="hr-HR"/>
              </w:rPr>
            </w:pPr>
          </w:p>
        </w:tc>
      </w:tr>
      <w:tr w:rsidR="0015376B" w:rsidRPr="007531EE" w14:paraId="504FE036" w14:textId="77777777" w:rsidTr="00FC6F80">
        <w:trPr>
          <w:cantSplit/>
        </w:trPr>
        <w:tc>
          <w:tcPr>
            <w:tcW w:w="1560" w:type="dxa"/>
            <w:vAlign w:val="center"/>
          </w:tcPr>
          <w:p w14:paraId="3D754334" w14:textId="77777777" w:rsidR="00FD714A" w:rsidRPr="007531EE" w:rsidRDefault="00FD714A" w:rsidP="001E2849">
            <w:pPr>
              <w:tabs>
                <w:tab w:val="clear" w:pos="431"/>
                <w:tab w:val="left" w:pos="254"/>
              </w:tabs>
              <w:spacing w:after="59"/>
              <w:ind w:left="1"/>
              <w:rPr>
                <w:lang w:eastAsia="hr-HR"/>
              </w:rPr>
            </w:pPr>
          </w:p>
        </w:tc>
        <w:tc>
          <w:tcPr>
            <w:tcW w:w="7784" w:type="dxa"/>
            <w:vAlign w:val="center"/>
          </w:tcPr>
          <w:p w14:paraId="569FECE5" w14:textId="77777777" w:rsidR="00FD714A" w:rsidRPr="007531EE" w:rsidRDefault="00FD714A" w:rsidP="001E2849">
            <w:pPr>
              <w:tabs>
                <w:tab w:val="clear" w:pos="431"/>
                <w:tab w:val="left" w:pos="254"/>
              </w:tabs>
              <w:spacing w:after="59"/>
              <w:ind w:left="1"/>
              <w:rPr>
                <w:lang w:eastAsia="hr-HR"/>
              </w:rPr>
            </w:pPr>
          </w:p>
        </w:tc>
      </w:tr>
    </w:tbl>
    <w:p w14:paraId="4364C00C" w14:textId="401481B3" w:rsidR="000D4713" w:rsidRPr="007531EE" w:rsidRDefault="00C9332F" w:rsidP="0015376B">
      <w:pPr>
        <w:pStyle w:val="Naslov1-"/>
        <w:rPr>
          <w:iCs w:val="0"/>
          <w:sz w:val="24"/>
          <w:szCs w:val="24"/>
        </w:rPr>
      </w:pPr>
      <w:bookmarkStart w:id="7" w:name="_Toc90893082"/>
      <w:r w:rsidRPr="007531EE">
        <w:rPr>
          <w:iCs w:val="0"/>
          <w:sz w:val="24"/>
          <w:szCs w:val="24"/>
        </w:rPr>
        <w:lastRenderedPageBreak/>
        <w:t>Sažetak</w:t>
      </w:r>
      <w:bookmarkEnd w:id="7"/>
    </w:p>
    <w:p w14:paraId="201C825F" w14:textId="20DCC4F6" w:rsidR="001A5A7A" w:rsidRPr="007531EE" w:rsidRDefault="00A36F44" w:rsidP="005D6A90">
      <w:r w:rsidRPr="007531EE">
        <w:t>Ovim Programom analizirane su zgrade ko</w:t>
      </w:r>
      <w:r w:rsidR="00D37239" w:rsidRPr="007531EE">
        <w:t xml:space="preserve">jima raspolaže i upravlja Središnji državni ured za obnovu i stambeno zbrinjavanje </w:t>
      </w:r>
      <w:r w:rsidR="005F739D">
        <w:t>(</w:t>
      </w:r>
      <w:r w:rsidR="00D37239" w:rsidRPr="007531EE">
        <w:t>u daljnjem tekstu: SDUOSZ</w:t>
      </w:r>
      <w:r w:rsidR="005F739D">
        <w:t>)</w:t>
      </w:r>
      <w:r w:rsidRPr="007531EE">
        <w:t xml:space="preserve"> u kojima stanovnici nisu u mogućnosti sudjelovati u financiranju nužnih popravaka</w:t>
      </w:r>
      <w:r w:rsidR="009C32B3" w:rsidRPr="007531EE">
        <w:t>, a</w:t>
      </w:r>
      <w:r w:rsidR="00846944" w:rsidRPr="007531EE">
        <w:t xml:space="preserve"> pogotovo</w:t>
      </w:r>
      <w:r w:rsidR="009C32B3" w:rsidRPr="007531EE">
        <w:t xml:space="preserve"> u energetskoj obnovi</w:t>
      </w:r>
      <w:r w:rsidRPr="007531EE">
        <w:t xml:space="preserve">. </w:t>
      </w:r>
      <w:r w:rsidR="003812AF" w:rsidRPr="007531EE">
        <w:t>Zgrade su građene</w:t>
      </w:r>
      <w:r w:rsidRPr="007531EE">
        <w:t xml:space="preserve"> krajem 1960-ih i početkom 1970-ih godina i u tako </w:t>
      </w:r>
      <w:r w:rsidR="005D6A90" w:rsidRPr="007531EE">
        <w:t xml:space="preserve">su </w:t>
      </w:r>
      <w:r w:rsidRPr="007531EE">
        <w:t>lošem stanju da osim što nisu prikladne za stanovanje, u nekim slučajevima predstavljaju i sigurnosni rizik. Velik broj stanova u državnom vlasništvu koji se nalaze u tim zgradama su prazni i devastirani i ne mogu se obnavljati bez prethodne cjelovite obnove zgrada.</w:t>
      </w:r>
      <w:r w:rsidR="003812AF" w:rsidRPr="007531EE">
        <w:t xml:space="preserve"> Analizom je utvrđeno da sve zgrade ispunjavaju kriterije pogodnosti za energetsku obnovu</w:t>
      </w:r>
      <w:r w:rsidR="00D54402" w:rsidRPr="007531EE">
        <w:t>,</w:t>
      </w:r>
      <w:r w:rsidR="003812AF" w:rsidRPr="007531EE">
        <w:t xml:space="preserve"> </w:t>
      </w:r>
      <w:r w:rsidR="00CE4457" w:rsidRPr="007531EE">
        <w:t xml:space="preserve">povezanu dijelom i s potrebom za statičkom sanacijom zgrade. </w:t>
      </w:r>
      <w:r w:rsidR="00B73EF2" w:rsidRPr="007531EE">
        <w:t>Socijaln</w:t>
      </w:r>
      <w:r w:rsidR="00C521AE" w:rsidRPr="007531EE">
        <w:t>i statu</w:t>
      </w:r>
      <w:r w:rsidR="005D6A90" w:rsidRPr="007531EE">
        <w:t>s suvlasnika je jedan od bitnih</w:t>
      </w:r>
      <w:r w:rsidR="00C521AE" w:rsidRPr="007531EE">
        <w:t xml:space="preserve"> kriterija</w:t>
      </w:r>
      <w:r w:rsidR="00B73EF2" w:rsidRPr="007531EE">
        <w:t xml:space="preserve"> za stjecanja prava </w:t>
      </w:r>
      <w:r w:rsidR="00C521AE" w:rsidRPr="007531EE">
        <w:t>na stambeno zbrinjavanje u predmetnim zgradama</w:t>
      </w:r>
      <w:r w:rsidR="005D6A90" w:rsidRPr="007531EE">
        <w:t>.</w:t>
      </w:r>
    </w:p>
    <w:p w14:paraId="5EA2EC0D" w14:textId="0A75568E" w:rsidR="00CC0AFE" w:rsidRPr="007531EE" w:rsidRDefault="002B244E" w:rsidP="00EE4F4F">
      <w:pPr>
        <w:ind w:left="0"/>
      </w:pPr>
      <w:r>
        <w:t xml:space="preserve">Programom je analizirano 413 zgrada. </w:t>
      </w:r>
      <w:r w:rsidR="00D0335C" w:rsidRPr="007531EE">
        <w:t>Ako se u postupku izrade energetskog pregleda</w:t>
      </w:r>
      <w:r w:rsidR="008338E9" w:rsidRPr="007531EE">
        <w:t xml:space="preserve"> i glavnog projekta</w:t>
      </w:r>
      <w:r w:rsidR="00D0335C" w:rsidRPr="007531EE">
        <w:t xml:space="preserve"> utvrdi da određeni broj stambenih </w:t>
      </w:r>
      <w:r w:rsidR="00D0335C" w:rsidRPr="005F5F2F">
        <w:t>zgrada čini jednu građevinsk</w:t>
      </w:r>
      <w:r w:rsidR="00D54402" w:rsidRPr="005F5F2F">
        <w:t>u</w:t>
      </w:r>
      <w:r w:rsidR="00D0335C" w:rsidRPr="005F5F2F">
        <w:t xml:space="preserve"> </w:t>
      </w:r>
      <w:r w:rsidR="0071542C" w:rsidRPr="005F5F2F">
        <w:t>cjelinu</w:t>
      </w:r>
      <w:r w:rsidR="00A4674A" w:rsidRPr="005F5F2F">
        <w:t xml:space="preserve">, popis će se nadopuniti drugim stambenim zgradama </w:t>
      </w:r>
      <w:r w:rsidR="001601C4" w:rsidRPr="005F5F2F">
        <w:t>istih karakteristika u portfelju SDUOSZ</w:t>
      </w:r>
      <w:r w:rsidR="00A4674A" w:rsidRPr="005F5F2F">
        <w:t xml:space="preserve">. </w:t>
      </w:r>
      <w:r w:rsidR="00A4674A" w:rsidRPr="001F0E55">
        <w:t xml:space="preserve">Također, ako </w:t>
      </w:r>
      <w:r w:rsidR="00D0335C" w:rsidRPr="001F0E55">
        <w:t xml:space="preserve">se utvrdi da se </w:t>
      </w:r>
      <w:r w:rsidR="00E76309" w:rsidRPr="001F0E55">
        <w:t xml:space="preserve">pojedine zgrade </w:t>
      </w:r>
      <w:r w:rsidR="00D0335C" w:rsidRPr="001F0E55">
        <w:t>ne mogu obn</w:t>
      </w:r>
      <w:r w:rsidR="00D97571" w:rsidRPr="001F0E55">
        <w:t xml:space="preserve">oviti nego se trebaju ukloniti a stanari preseliti u </w:t>
      </w:r>
      <w:r w:rsidR="00FF1785" w:rsidRPr="001F0E55">
        <w:t>odgovarajuće</w:t>
      </w:r>
      <w:r w:rsidR="00D97571" w:rsidRPr="001F0E55">
        <w:t xml:space="preserve"> zgrade</w:t>
      </w:r>
      <w:r w:rsidR="0005173E" w:rsidRPr="001F0E55">
        <w:t xml:space="preserve"> (</w:t>
      </w:r>
      <w:r w:rsidR="00CC1AE8" w:rsidRPr="001F0E55">
        <w:t xml:space="preserve">bilo zbog stanja zgrade, </w:t>
      </w:r>
      <w:r w:rsidR="00D97571" w:rsidRPr="001F0E55">
        <w:t>dugotrajnosti procesa i provedbe programa,</w:t>
      </w:r>
      <w:r w:rsidR="005E576A" w:rsidRPr="001F0E55">
        <w:t xml:space="preserve"> obnovu </w:t>
      </w:r>
      <w:r w:rsidR="00D97571" w:rsidRPr="001F0E55">
        <w:t>kroz druge programe i izvore financiranja</w:t>
      </w:r>
      <w:r w:rsidR="00FF1785" w:rsidRPr="001F0E55">
        <w:t>)</w:t>
      </w:r>
      <w:r w:rsidR="00D97571" w:rsidRPr="001F0E55">
        <w:t xml:space="preserve"> </w:t>
      </w:r>
      <w:r w:rsidR="00D0335C" w:rsidRPr="001F0E55">
        <w:t xml:space="preserve"> popis će se nadopuniti </w:t>
      </w:r>
      <w:r w:rsidR="008225B1" w:rsidRPr="001F0E55">
        <w:t>dodatnim</w:t>
      </w:r>
      <w:r w:rsidR="00D0335C" w:rsidRPr="001F0E55">
        <w:t xml:space="preserve"> zgradama</w:t>
      </w:r>
      <w:r w:rsidR="005F5F2F" w:rsidRPr="001F0E55">
        <w:t xml:space="preserve"> iz portfelj</w:t>
      </w:r>
      <w:r w:rsidR="00133943">
        <w:t>a</w:t>
      </w:r>
      <w:r w:rsidR="005F5F2F" w:rsidRPr="001F0E55">
        <w:t xml:space="preserve"> SDUOSZ,</w:t>
      </w:r>
      <w:r w:rsidR="00A9039F" w:rsidRPr="001F0E55">
        <w:t xml:space="preserve"> odabranim prema istim kriterijima</w:t>
      </w:r>
      <w:r w:rsidR="001601C4" w:rsidRPr="001F0E55">
        <w:t xml:space="preserve">. </w:t>
      </w:r>
      <w:r w:rsidR="00912036" w:rsidRPr="001F0E55">
        <w:t>Dodatne zgrade u popisu će</w:t>
      </w:r>
      <w:r w:rsidR="00D0335C" w:rsidRPr="001F0E55">
        <w:t xml:space="preserve"> se, između ostaloga</w:t>
      </w:r>
      <w:r w:rsidR="00D0335C" w:rsidRPr="005F5F2F">
        <w:t xml:space="preserve">, koristiti za premještaj korisnika i stanara iz zgrada koje </w:t>
      </w:r>
      <w:r w:rsidR="00502388" w:rsidRPr="005F5F2F">
        <w:t xml:space="preserve">se </w:t>
      </w:r>
      <w:r w:rsidR="00912036" w:rsidRPr="005F5F2F">
        <w:t>ne mogu obnoviti, već ih je</w:t>
      </w:r>
      <w:r w:rsidR="00912036">
        <w:t xml:space="preserve"> potrebno ukloniti</w:t>
      </w:r>
      <w:r w:rsidR="00D97571" w:rsidRPr="007531EE">
        <w:t>.</w:t>
      </w:r>
    </w:p>
    <w:p w14:paraId="7D57DF11" w14:textId="4376AFD3" w:rsidR="008A5911" w:rsidRPr="00126E39" w:rsidRDefault="00EA6522" w:rsidP="008A5911">
      <w:pPr>
        <w:rPr>
          <w:lang w:eastAsia="hr-HR"/>
        </w:rPr>
      </w:pPr>
      <w:r>
        <w:t>P</w:t>
      </w:r>
      <w:r w:rsidRPr="007531EE">
        <w:t>rioriteti obnove</w:t>
      </w:r>
      <w:r>
        <w:t xml:space="preserve"> su o</w:t>
      </w:r>
      <w:r w:rsidRPr="007531EE">
        <w:t xml:space="preserve">dređeni </w:t>
      </w:r>
      <w:r w:rsidR="00EE4F4F" w:rsidRPr="007531EE">
        <w:t xml:space="preserve">prema uočenim nedostacima zgrada te je procijenjena moguća ušteda energije za grijanje i primarne energije koja će se ostvariti obnovom zgrada. Ukupna moguća ušteda primarne energije na svim zgrada </w:t>
      </w:r>
      <w:r w:rsidR="005A6350" w:rsidRPr="007531EE">
        <w:t>iznosi 27 GWh godišnje</w:t>
      </w:r>
      <w:r w:rsidR="00DA4D16" w:rsidRPr="007531EE">
        <w:t xml:space="preserve">. </w:t>
      </w:r>
      <w:r w:rsidR="006730FD" w:rsidRPr="00C50AB6">
        <w:rPr>
          <w:rStyle w:val="jlqj4b"/>
        </w:rPr>
        <w:t>Programom će se smanjiti krajnja potrošnja energije</w:t>
      </w:r>
      <w:r w:rsidR="00246BF0" w:rsidRPr="00C50AB6">
        <w:rPr>
          <w:rStyle w:val="jlqj4b"/>
        </w:rPr>
        <w:t xml:space="preserve"> (isporučena energija)</w:t>
      </w:r>
      <w:r w:rsidR="006730FD" w:rsidRPr="00C50AB6">
        <w:rPr>
          <w:rStyle w:val="jlqj4b"/>
        </w:rPr>
        <w:t xml:space="preserve"> u kućanstvima u riziku od energetskog siromaštva i to za gotovo 26 GWh</w:t>
      </w:r>
      <w:r w:rsidR="008A5911" w:rsidRPr="00C50AB6">
        <w:rPr>
          <w:rStyle w:val="jlqj4b"/>
        </w:rPr>
        <w:t xml:space="preserve">. </w:t>
      </w:r>
      <w:r w:rsidR="00D5021C" w:rsidRPr="00C50AB6">
        <w:rPr>
          <w:rStyle w:val="jlqj4b"/>
        </w:rPr>
        <w:t>Programom se predviđa i uporaba obnovljivih izvora energije</w:t>
      </w:r>
      <w:r w:rsidR="00E67BFC" w:rsidRPr="00C50AB6">
        <w:rPr>
          <w:rStyle w:val="jlqj4b"/>
        </w:rPr>
        <w:t xml:space="preserve">, poglavito fotonaponskih sustava </w:t>
      </w:r>
      <w:r w:rsidR="00506093" w:rsidRPr="00C50AB6">
        <w:rPr>
          <w:rStyle w:val="jlqj4b"/>
        </w:rPr>
        <w:t>čiji ukupni potencijal može</w:t>
      </w:r>
      <w:r w:rsidR="00E67BFC" w:rsidRPr="00C50AB6">
        <w:rPr>
          <w:rStyle w:val="jlqj4b"/>
        </w:rPr>
        <w:t xml:space="preserve"> osigurati proizvodnju električne energije na lokaciji </w:t>
      </w:r>
      <w:r w:rsidR="00B36F19" w:rsidRPr="00C50AB6">
        <w:rPr>
          <w:rStyle w:val="jlqj4b"/>
        </w:rPr>
        <w:t>za vlastitu potrošnju u iznosu od oko 4.360 MWh godišnje,</w:t>
      </w:r>
      <w:r w:rsidR="00B36F19" w:rsidRPr="00C50AB6">
        <w:rPr>
          <w:rFonts w:cs="Times New Roman"/>
          <w:b/>
          <w:bCs/>
          <w:lang w:eastAsia="en-US"/>
        </w:rPr>
        <w:t xml:space="preserve"> </w:t>
      </w:r>
      <w:r w:rsidR="00B36F19" w:rsidRPr="00C50AB6">
        <w:rPr>
          <w:rStyle w:val="jlqj4b"/>
        </w:rPr>
        <w:t xml:space="preserve">čime će se emisija </w:t>
      </w:r>
      <w:r w:rsidR="00126E39" w:rsidRPr="00C50AB6">
        <w:rPr>
          <w:rStyle w:val="jlqj4b"/>
        </w:rPr>
        <w:t>CO</w:t>
      </w:r>
      <w:r w:rsidR="00126E39" w:rsidRPr="00C50AB6">
        <w:rPr>
          <w:rStyle w:val="jlqj4b"/>
          <w:vertAlign w:val="subscript"/>
        </w:rPr>
        <w:t>2</w:t>
      </w:r>
      <w:r w:rsidR="00126E39" w:rsidRPr="00C50AB6">
        <w:rPr>
          <w:rStyle w:val="jlqj4b"/>
        </w:rPr>
        <w:t xml:space="preserve"> smanjiti za </w:t>
      </w:r>
      <w:r w:rsidR="00CB0B8C" w:rsidRPr="00C50AB6">
        <w:rPr>
          <w:rStyle w:val="jlqj4b"/>
        </w:rPr>
        <w:t xml:space="preserve">oko </w:t>
      </w:r>
      <w:r w:rsidR="004A6096" w:rsidRPr="00C50AB6">
        <w:rPr>
          <w:rStyle w:val="jlqj4b"/>
        </w:rPr>
        <w:t>691</w:t>
      </w:r>
      <w:r w:rsidR="00506093" w:rsidRPr="00C50AB6">
        <w:rPr>
          <w:rStyle w:val="jlqj4b"/>
        </w:rPr>
        <w:t xml:space="preserve"> ton</w:t>
      </w:r>
      <w:r w:rsidR="00CB0B8C" w:rsidRPr="00C50AB6">
        <w:rPr>
          <w:rStyle w:val="jlqj4b"/>
        </w:rPr>
        <w:t>u</w:t>
      </w:r>
      <w:r w:rsidR="00506093" w:rsidRPr="00C50AB6">
        <w:rPr>
          <w:rStyle w:val="jlqj4b"/>
        </w:rPr>
        <w:t xml:space="preserve"> godišnje. </w:t>
      </w:r>
    </w:p>
    <w:p w14:paraId="433166FB" w14:textId="11C3C40B" w:rsidR="00EE4F4F" w:rsidRPr="007531EE" w:rsidRDefault="00DA4D16" w:rsidP="00EE4F4F">
      <w:pPr>
        <w:ind w:left="0"/>
      </w:pPr>
      <w:r w:rsidRPr="007531EE">
        <w:t>T</w:t>
      </w:r>
      <w:r w:rsidR="00C468F2" w:rsidRPr="007531EE">
        <w:t xml:space="preserve">rošak energetske obnove </w:t>
      </w:r>
      <w:r w:rsidR="0071542C" w:rsidRPr="007531EE">
        <w:t>procjenjuje</w:t>
      </w:r>
      <w:r w:rsidR="00C468F2" w:rsidRPr="007531EE">
        <w:t xml:space="preserve"> se na 3</w:t>
      </w:r>
      <w:r w:rsidR="00B85BAD" w:rsidRPr="007531EE">
        <w:t>55</w:t>
      </w:r>
      <w:r w:rsidR="00C468F2" w:rsidRPr="007531EE">
        <w:t xml:space="preserve"> milijuna kuna</w:t>
      </w:r>
      <w:r w:rsidR="00D54402" w:rsidRPr="007531EE">
        <w:t xml:space="preserve">, a odnosi se na usluge projektiranja, stručnog nadzora, izvođenja radova energetske obnove i druge troškove vezane za realizaciju </w:t>
      </w:r>
      <w:r w:rsidR="00521125" w:rsidRPr="007531EE">
        <w:t>P</w:t>
      </w:r>
      <w:r w:rsidR="00D54402" w:rsidRPr="007531EE">
        <w:t>rograma.</w:t>
      </w:r>
    </w:p>
    <w:p w14:paraId="09132BE4" w14:textId="528632C4" w:rsidR="00591052" w:rsidRPr="00FF7D59" w:rsidRDefault="000314FA" w:rsidP="00B27769">
      <w:pPr>
        <w:ind w:left="0"/>
      </w:pPr>
      <w:r w:rsidRPr="000D6015">
        <w:rPr>
          <w:b/>
        </w:rPr>
        <w:t xml:space="preserve">Za provedbu </w:t>
      </w:r>
      <w:r w:rsidR="000A7C4B" w:rsidRPr="000D6015">
        <w:rPr>
          <w:b/>
        </w:rPr>
        <w:t>P</w:t>
      </w:r>
      <w:r w:rsidRPr="000D6015">
        <w:rPr>
          <w:b/>
        </w:rPr>
        <w:t xml:space="preserve">rograma </w:t>
      </w:r>
      <w:r w:rsidR="00EA6522" w:rsidRPr="000D6015">
        <w:rPr>
          <w:b/>
        </w:rPr>
        <w:t>potrebn</w:t>
      </w:r>
      <w:r w:rsidR="00DF0268" w:rsidRPr="000D6015">
        <w:rPr>
          <w:b/>
        </w:rPr>
        <w:t>a</w:t>
      </w:r>
      <w:r w:rsidR="00EA6522" w:rsidRPr="000D6015">
        <w:rPr>
          <w:b/>
        </w:rPr>
        <w:t xml:space="preserve"> su </w:t>
      </w:r>
      <w:r w:rsidR="00D76C5B" w:rsidRPr="000D6015">
        <w:rPr>
          <w:b/>
        </w:rPr>
        <w:t>sredstva u ukupnom iznosu od 355</w:t>
      </w:r>
      <w:r w:rsidRPr="000D6015">
        <w:rPr>
          <w:b/>
        </w:rPr>
        <w:t xml:space="preserve"> milijuna kuna </w:t>
      </w:r>
      <w:r w:rsidR="00D76C5B" w:rsidRPr="000D6015">
        <w:rPr>
          <w:b/>
        </w:rPr>
        <w:t xml:space="preserve">po </w:t>
      </w:r>
      <w:r w:rsidR="00D76C5B" w:rsidRPr="001244FA">
        <w:rPr>
          <w:b/>
        </w:rPr>
        <w:t xml:space="preserve">niže </w:t>
      </w:r>
      <w:r w:rsidR="00B95CDA" w:rsidRPr="001244FA">
        <w:rPr>
          <w:b/>
        </w:rPr>
        <w:t xml:space="preserve">predloženom </w:t>
      </w:r>
      <w:r w:rsidR="00D76C5B" w:rsidRPr="001244FA">
        <w:rPr>
          <w:b/>
        </w:rPr>
        <w:t xml:space="preserve">planu. </w:t>
      </w:r>
      <w:r w:rsidR="000B2D9D" w:rsidRPr="001244FA">
        <w:rPr>
          <w:bCs/>
        </w:rPr>
        <w:t>Sredstva u ukupnom iznosu od 150 milijuna k</w:t>
      </w:r>
      <w:r w:rsidR="00133943">
        <w:rPr>
          <w:bCs/>
        </w:rPr>
        <w:t>u</w:t>
      </w:r>
      <w:r w:rsidR="000B2D9D" w:rsidRPr="001244FA">
        <w:rPr>
          <w:bCs/>
        </w:rPr>
        <w:t>n</w:t>
      </w:r>
      <w:r w:rsidR="00133943">
        <w:rPr>
          <w:bCs/>
        </w:rPr>
        <w:t>a</w:t>
      </w:r>
      <w:r w:rsidR="000B2D9D" w:rsidRPr="001244FA">
        <w:rPr>
          <w:bCs/>
        </w:rPr>
        <w:t xml:space="preserve"> osiguravaju se iz Mehanizma za oporavak i </w:t>
      </w:r>
      <w:r w:rsidR="0071542C" w:rsidRPr="001244FA">
        <w:rPr>
          <w:bCs/>
        </w:rPr>
        <w:t>otpornost</w:t>
      </w:r>
      <w:r w:rsidR="000B2D9D" w:rsidRPr="001244FA">
        <w:rPr>
          <w:bCs/>
        </w:rPr>
        <w:t xml:space="preserve">, a preostala sredstva osiguravaju se iz državnog proračuna i to iz </w:t>
      </w:r>
      <w:r w:rsidR="00C849B0" w:rsidRPr="001244FA">
        <w:rPr>
          <w:bCs/>
        </w:rPr>
        <w:t xml:space="preserve">preostalog </w:t>
      </w:r>
      <w:r w:rsidR="0029438B" w:rsidRPr="001244FA">
        <w:rPr>
          <w:bCs/>
        </w:rPr>
        <w:t xml:space="preserve">raspoloživog iznosa </w:t>
      </w:r>
      <w:r w:rsidR="000B2D9D" w:rsidRPr="001244FA">
        <w:rPr>
          <w:bCs/>
        </w:rPr>
        <w:t xml:space="preserve">sredstava prikupljenih na osnovu solidarne </w:t>
      </w:r>
      <w:r w:rsidR="0071542C" w:rsidRPr="001244FA">
        <w:rPr>
          <w:bCs/>
        </w:rPr>
        <w:t>naknade</w:t>
      </w:r>
      <w:r w:rsidR="000B2D9D" w:rsidRPr="001244FA">
        <w:rPr>
          <w:bCs/>
        </w:rPr>
        <w:t xml:space="preserve"> za ugroženog kup</w:t>
      </w:r>
      <w:r w:rsidR="00FA5487">
        <w:rPr>
          <w:bCs/>
        </w:rPr>
        <w:t>c</w:t>
      </w:r>
      <w:r w:rsidR="000B2D9D" w:rsidRPr="001244FA">
        <w:rPr>
          <w:bCs/>
        </w:rPr>
        <w:t>a energenta</w:t>
      </w:r>
      <w:r w:rsidR="000B2D9D" w:rsidRPr="001244FA">
        <w:t>.</w:t>
      </w:r>
      <w:r w:rsidR="000B2D9D" w:rsidRPr="00FF7D59">
        <w:t xml:space="preserve"> </w:t>
      </w:r>
    </w:p>
    <w:tbl>
      <w:tblPr>
        <w:tblStyle w:val="Svijetlatablicareetke12"/>
        <w:tblW w:w="5000" w:type="pct"/>
        <w:tblLook w:val="04A0" w:firstRow="1" w:lastRow="0" w:firstColumn="1" w:lastColumn="0" w:noHBand="0" w:noVBand="1"/>
      </w:tblPr>
      <w:tblGrid>
        <w:gridCol w:w="1604"/>
        <w:gridCol w:w="1607"/>
        <w:gridCol w:w="1534"/>
        <w:gridCol w:w="1534"/>
        <w:gridCol w:w="1534"/>
        <w:gridCol w:w="1531"/>
      </w:tblGrid>
      <w:tr w:rsidR="005B7312" w:rsidRPr="007531EE" w14:paraId="2495425A" w14:textId="77777777" w:rsidTr="000B4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5769444B" w14:textId="77777777" w:rsidR="005B7312" w:rsidRPr="007531EE" w:rsidRDefault="005B7312" w:rsidP="001E2849">
            <w:pPr>
              <w:tabs>
                <w:tab w:val="clear" w:pos="431"/>
                <w:tab w:val="left" w:pos="254"/>
              </w:tabs>
              <w:spacing w:after="59" w:line="259" w:lineRule="auto"/>
              <w:ind w:left="1"/>
            </w:pPr>
          </w:p>
        </w:tc>
        <w:tc>
          <w:tcPr>
            <w:tcW w:w="860" w:type="pct"/>
          </w:tcPr>
          <w:p w14:paraId="7C6DDE1D" w14:textId="77777777" w:rsidR="005B7312" w:rsidRPr="007531EE" w:rsidRDefault="005B7312" w:rsidP="001E2849">
            <w:pPr>
              <w:tabs>
                <w:tab w:val="clear" w:pos="431"/>
                <w:tab w:val="left" w:pos="254"/>
              </w:tabs>
              <w:spacing w:after="59" w:line="259" w:lineRule="auto"/>
              <w:ind w:left="1"/>
              <w:cnfStyle w:val="100000000000" w:firstRow="1" w:lastRow="0" w:firstColumn="0" w:lastColumn="0" w:oddVBand="0" w:evenVBand="0" w:oddHBand="0" w:evenHBand="0" w:firstRowFirstColumn="0" w:firstRowLastColumn="0" w:lastRowFirstColumn="0" w:lastRowLastColumn="0"/>
            </w:pPr>
            <w:r w:rsidRPr="007531EE">
              <w:t>2021.</w:t>
            </w:r>
          </w:p>
        </w:tc>
        <w:tc>
          <w:tcPr>
            <w:tcW w:w="821" w:type="pct"/>
          </w:tcPr>
          <w:p w14:paraId="1DEEFBD1" w14:textId="77777777" w:rsidR="005B7312" w:rsidRPr="007531EE" w:rsidRDefault="005B7312" w:rsidP="001E2849">
            <w:pPr>
              <w:tabs>
                <w:tab w:val="clear" w:pos="431"/>
                <w:tab w:val="left" w:pos="254"/>
              </w:tabs>
              <w:spacing w:after="59" w:line="259" w:lineRule="auto"/>
              <w:ind w:left="1"/>
              <w:cnfStyle w:val="100000000000" w:firstRow="1" w:lastRow="0" w:firstColumn="0" w:lastColumn="0" w:oddVBand="0" w:evenVBand="0" w:oddHBand="0" w:evenHBand="0" w:firstRowFirstColumn="0" w:firstRowLastColumn="0" w:lastRowFirstColumn="0" w:lastRowLastColumn="0"/>
            </w:pPr>
            <w:r w:rsidRPr="007531EE">
              <w:t>2022.</w:t>
            </w:r>
          </w:p>
        </w:tc>
        <w:tc>
          <w:tcPr>
            <w:tcW w:w="821" w:type="pct"/>
          </w:tcPr>
          <w:p w14:paraId="743F4F5F" w14:textId="77777777" w:rsidR="005B7312" w:rsidRPr="007531EE" w:rsidRDefault="005B7312" w:rsidP="001E2849">
            <w:pPr>
              <w:tabs>
                <w:tab w:val="clear" w:pos="431"/>
                <w:tab w:val="left" w:pos="254"/>
              </w:tabs>
              <w:spacing w:after="59" w:line="259" w:lineRule="auto"/>
              <w:ind w:left="1"/>
              <w:cnfStyle w:val="100000000000" w:firstRow="1" w:lastRow="0" w:firstColumn="0" w:lastColumn="0" w:oddVBand="0" w:evenVBand="0" w:oddHBand="0" w:evenHBand="0" w:firstRowFirstColumn="0" w:firstRowLastColumn="0" w:lastRowFirstColumn="0" w:lastRowLastColumn="0"/>
            </w:pPr>
            <w:r w:rsidRPr="007531EE">
              <w:t>2023.</w:t>
            </w:r>
          </w:p>
        </w:tc>
        <w:tc>
          <w:tcPr>
            <w:tcW w:w="821" w:type="pct"/>
          </w:tcPr>
          <w:p w14:paraId="3BD4F688" w14:textId="77777777" w:rsidR="005B7312" w:rsidRPr="007531EE" w:rsidDel="00B462DF" w:rsidRDefault="005B7312" w:rsidP="001E2849">
            <w:pPr>
              <w:tabs>
                <w:tab w:val="clear" w:pos="431"/>
                <w:tab w:val="left" w:pos="254"/>
              </w:tabs>
              <w:spacing w:after="59" w:line="259" w:lineRule="auto"/>
              <w:ind w:left="1"/>
              <w:cnfStyle w:val="100000000000" w:firstRow="1" w:lastRow="0" w:firstColumn="0" w:lastColumn="0" w:oddVBand="0" w:evenVBand="0" w:oddHBand="0" w:evenHBand="0" w:firstRowFirstColumn="0" w:firstRowLastColumn="0" w:lastRowFirstColumn="0" w:lastRowLastColumn="0"/>
            </w:pPr>
            <w:r w:rsidRPr="007531EE">
              <w:t>2024.</w:t>
            </w:r>
          </w:p>
        </w:tc>
        <w:tc>
          <w:tcPr>
            <w:tcW w:w="819" w:type="pct"/>
          </w:tcPr>
          <w:p w14:paraId="7402A588" w14:textId="77777777" w:rsidR="005B7312" w:rsidRPr="007531EE" w:rsidRDefault="005B7312" w:rsidP="001E2849">
            <w:pPr>
              <w:tabs>
                <w:tab w:val="clear" w:pos="431"/>
                <w:tab w:val="left" w:pos="254"/>
              </w:tabs>
              <w:spacing w:after="59" w:line="259" w:lineRule="auto"/>
              <w:ind w:left="1"/>
              <w:cnfStyle w:val="100000000000" w:firstRow="1" w:lastRow="0" w:firstColumn="0" w:lastColumn="0" w:oddVBand="0" w:evenVBand="0" w:oddHBand="0" w:evenHBand="0" w:firstRowFirstColumn="0" w:firstRowLastColumn="0" w:lastRowFirstColumn="0" w:lastRowLastColumn="0"/>
            </w:pPr>
            <w:r w:rsidRPr="007531EE">
              <w:t>2025.</w:t>
            </w:r>
          </w:p>
        </w:tc>
      </w:tr>
      <w:tr w:rsidR="005B7312" w:rsidRPr="007531EE" w14:paraId="4CFF00A2" w14:textId="77777777" w:rsidTr="000B4BC2">
        <w:tc>
          <w:tcPr>
            <w:cnfStyle w:val="001000000000" w:firstRow="0" w:lastRow="0" w:firstColumn="1" w:lastColumn="0" w:oddVBand="0" w:evenVBand="0" w:oddHBand="0" w:evenHBand="0" w:firstRowFirstColumn="0" w:firstRowLastColumn="0" w:lastRowFirstColumn="0" w:lastRowLastColumn="0"/>
            <w:tcW w:w="858" w:type="pct"/>
          </w:tcPr>
          <w:p w14:paraId="0D1F3890" w14:textId="77777777" w:rsidR="005B7312" w:rsidRPr="007531EE" w:rsidRDefault="005B7312" w:rsidP="001E2849">
            <w:pPr>
              <w:tabs>
                <w:tab w:val="clear" w:pos="431"/>
                <w:tab w:val="left" w:pos="254"/>
              </w:tabs>
              <w:spacing w:after="59" w:line="259" w:lineRule="auto"/>
              <w:ind w:left="1"/>
              <w:jc w:val="left"/>
            </w:pPr>
            <w:r w:rsidRPr="007531EE">
              <w:t>Planirana sredstva [kn]</w:t>
            </w:r>
          </w:p>
        </w:tc>
        <w:tc>
          <w:tcPr>
            <w:tcW w:w="860" w:type="pct"/>
          </w:tcPr>
          <w:p w14:paraId="01C992D4" w14:textId="4E7F1E2B"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400.000  kuna </w:t>
            </w:r>
          </w:p>
        </w:tc>
        <w:tc>
          <w:tcPr>
            <w:tcW w:w="821" w:type="pct"/>
          </w:tcPr>
          <w:p w14:paraId="2D12906E"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80 milijuna kuna </w:t>
            </w:r>
          </w:p>
        </w:tc>
        <w:tc>
          <w:tcPr>
            <w:tcW w:w="821" w:type="pct"/>
          </w:tcPr>
          <w:p w14:paraId="3C3B9565"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100 milijuna kuna </w:t>
            </w:r>
          </w:p>
        </w:tc>
        <w:tc>
          <w:tcPr>
            <w:tcW w:w="821" w:type="pct"/>
          </w:tcPr>
          <w:p w14:paraId="54DF0E78" w14:textId="77777777" w:rsidR="005B7312" w:rsidRPr="007531EE" w:rsidDel="00B462DF"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90 milijuna kuna </w:t>
            </w:r>
          </w:p>
        </w:tc>
        <w:tc>
          <w:tcPr>
            <w:tcW w:w="819" w:type="pct"/>
          </w:tcPr>
          <w:p w14:paraId="0C3AF613" w14:textId="7DB53A86"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84.600.000  kuna </w:t>
            </w:r>
          </w:p>
        </w:tc>
      </w:tr>
      <w:tr w:rsidR="005B7312" w:rsidRPr="007531EE" w14:paraId="311EA344" w14:textId="77777777" w:rsidTr="000B4BC2">
        <w:tc>
          <w:tcPr>
            <w:cnfStyle w:val="001000000000" w:firstRow="0" w:lastRow="0" w:firstColumn="1" w:lastColumn="0" w:oddVBand="0" w:evenVBand="0" w:oddHBand="0" w:evenHBand="0" w:firstRowFirstColumn="0" w:firstRowLastColumn="0" w:lastRowFirstColumn="0" w:lastRowLastColumn="0"/>
            <w:tcW w:w="858" w:type="pct"/>
          </w:tcPr>
          <w:p w14:paraId="6DC8167F" w14:textId="77777777" w:rsidR="005B7312" w:rsidRPr="007531EE" w:rsidRDefault="005B7312" w:rsidP="001E2849">
            <w:pPr>
              <w:tabs>
                <w:tab w:val="clear" w:pos="431"/>
                <w:tab w:val="left" w:pos="254"/>
              </w:tabs>
              <w:spacing w:after="59" w:line="259" w:lineRule="auto"/>
              <w:ind w:left="1"/>
              <w:jc w:val="left"/>
              <w:rPr>
                <w:b w:val="0"/>
                <w:bCs w:val="0"/>
                <w:sz w:val="22"/>
                <w:szCs w:val="22"/>
              </w:rPr>
            </w:pPr>
            <w:r w:rsidRPr="007531EE">
              <w:rPr>
                <w:b w:val="0"/>
                <w:bCs w:val="0"/>
                <w:sz w:val="22"/>
                <w:szCs w:val="22"/>
              </w:rPr>
              <w:t>NPOO</w:t>
            </w:r>
          </w:p>
        </w:tc>
        <w:tc>
          <w:tcPr>
            <w:tcW w:w="860" w:type="pct"/>
          </w:tcPr>
          <w:p w14:paraId="30140990" w14:textId="5358CAD0"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400.000</w:t>
            </w:r>
            <w:r w:rsidR="00046300">
              <w:t xml:space="preserve"> </w:t>
            </w:r>
            <w:r w:rsidR="00512FBA">
              <w:t xml:space="preserve">   </w:t>
            </w:r>
            <w:r w:rsidRPr="007531EE">
              <w:t>kuna</w:t>
            </w:r>
          </w:p>
        </w:tc>
        <w:tc>
          <w:tcPr>
            <w:tcW w:w="821" w:type="pct"/>
          </w:tcPr>
          <w:p w14:paraId="0BBFA3DF"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30 milijuna kuna</w:t>
            </w:r>
          </w:p>
        </w:tc>
        <w:tc>
          <w:tcPr>
            <w:tcW w:w="821" w:type="pct"/>
          </w:tcPr>
          <w:p w14:paraId="51FE4B39"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23989FCD"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40 milijuna kuna</w:t>
            </w:r>
          </w:p>
        </w:tc>
        <w:tc>
          <w:tcPr>
            <w:tcW w:w="819" w:type="pct"/>
          </w:tcPr>
          <w:p w14:paraId="31374A00" w14:textId="34B22B50"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29.600.000</w:t>
            </w:r>
            <w:r w:rsidR="00046300" w:rsidRPr="007531EE" w:rsidDel="00046300">
              <w:t xml:space="preserve"> </w:t>
            </w:r>
            <w:r w:rsidRPr="007531EE">
              <w:t xml:space="preserve"> kuna</w:t>
            </w:r>
          </w:p>
        </w:tc>
      </w:tr>
      <w:tr w:rsidR="005B7312" w:rsidRPr="007531EE" w14:paraId="127837A3" w14:textId="77777777" w:rsidTr="000B4BC2">
        <w:tc>
          <w:tcPr>
            <w:cnfStyle w:val="001000000000" w:firstRow="0" w:lastRow="0" w:firstColumn="1" w:lastColumn="0" w:oddVBand="0" w:evenVBand="0" w:oddHBand="0" w:evenHBand="0" w:firstRowFirstColumn="0" w:firstRowLastColumn="0" w:lastRowFirstColumn="0" w:lastRowLastColumn="0"/>
            <w:tcW w:w="858" w:type="pct"/>
          </w:tcPr>
          <w:p w14:paraId="7F6A2331" w14:textId="77777777" w:rsidR="005B7312" w:rsidRPr="007531EE" w:rsidRDefault="005B7312" w:rsidP="001E2849">
            <w:pPr>
              <w:tabs>
                <w:tab w:val="clear" w:pos="431"/>
                <w:tab w:val="left" w:pos="254"/>
              </w:tabs>
              <w:spacing w:after="59" w:line="259" w:lineRule="auto"/>
              <w:ind w:left="1"/>
              <w:jc w:val="left"/>
              <w:rPr>
                <w:b w:val="0"/>
                <w:bCs w:val="0"/>
                <w:sz w:val="22"/>
                <w:szCs w:val="22"/>
              </w:rPr>
            </w:pPr>
            <w:r w:rsidRPr="007531EE">
              <w:rPr>
                <w:b w:val="0"/>
                <w:bCs w:val="0"/>
                <w:sz w:val="22"/>
                <w:szCs w:val="22"/>
              </w:rPr>
              <w:t>Državni proračun</w:t>
            </w:r>
          </w:p>
        </w:tc>
        <w:tc>
          <w:tcPr>
            <w:tcW w:w="860" w:type="pct"/>
          </w:tcPr>
          <w:p w14:paraId="25D5178C" w14:textId="7AAD731A"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 xml:space="preserve">0,00 </w:t>
            </w:r>
            <w:r w:rsidR="0063462E" w:rsidRPr="007531EE">
              <w:t xml:space="preserve">          </w:t>
            </w:r>
            <w:r w:rsidRPr="007531EE">
              <w:t>kuna</w:t>
            </w:r>
          </w:p>
        </w:tc>
        <w:tc>
          <w:tcPr>
            <w:tcW w:w="821" w:type="pct"/>
          </w:tcPr>
          <w:p w14:paraId="7AF51C5D"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284E1911"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57246FA0" w14:textId="5D69A92E"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 xml:space="preserve">50 </w:t>
            </w:r>
            <w:r w:rsidR="007C0131" w:rsidRPr="007531EE">
              <w:t>milijuna</w:t>
            </w:r>
            <w:r w:rsidRPr="007531EE">
              <w:t xml:space="preserve"> kuna</w:t>
            </w:r>
          </w:p>
        </w:tc>
        <w:tc>
          <w:tcPr>
            <w:tcW w:w="819" w:type="pct"/>
          </w:tcPr>
          <w:p w14:paraId="2BDB2DC9" w14:textId="77777777" w:rsidR="005B7312" w:rsidRPr="007531EE" w:rsidRDefault="005B7312" w:rsidP="001E2849">
            <w:pPr>
              <w:tabs>
                <w:tab w:val="clear" w:pos="431"/>
                <w:tab w:val="left" w:pos="254"/>
              </w:tabs>
              <w:spacing w:after="59" w:line="259" w:lineRule="auto"/>
              <w:ind w:left="1"/>
              <w:cnfStyle w:val="000000000000" w:firstRow="0" w:lastRow="0" w:firstColumn="0" w:lastColumn="0" w:oddVBand="0" w:evenVBand="0" w:oddHBand="0" w:evenHBand="0" w:firstRowFirstColumn="0" w:firstRowLastColumn="0" w:lastRowFirstColumn="0" w:lastRowLastColumn="0"/>
            </w:pPr>
            <w:r w:rsidRPr="007531EE">
              <w:t>55 milijuna kuna</w:t>
            </w:r>
          </w:p>
        </w:tc>
      </w:tr>
    </w:tbl>
    <w:p w14:paraId="71513C6A" w14:textId="77777777" w:rsidR="005B7312" w:rsidRPr="007531EE" w:rsidRDefault="005B7312" w:rsidP="00B27769">
      <w:pPr>
        <w:ind w:left="0"/>
      </w:pPr>
    </w:p>
    <w:p w14:paraId="72FDA4D5" w14:textId="29A336D3" w:rsidR="00A63E84" w:rsidRPr="00C50AB6" w:rsidRDefault="00A63E84" w:rsidP="00B27769">
      <w:pPr>
        <w:ind w:left="0"/>
      </w:pPr>
      <w:r w:rsidRPr="007531EE">
        <w:lastRenderedPageBreak/>
        <w:t>Prioritetne zgrade za obnovu su</w:t>
      </w:r>
      <w:r w:rsidR="000A268E" w:rsidRPr="007531EE">
        <w:t xml:space="preserve"> </w:t>
      </w:r>
      <w:r w:rsidRPr="007531EE">
        <w:t xml:space="preserve">zgrade kod kojih </w:t>
      </w:r>
      <w:r w:rsidR="00591052" w:rsidRPr="007531EE">
        <w:t>su najizraženija oštećenja krovišta</w:t>
      </w:r>
      <w:r w:rsidRPr="007531EE">
        <w:t xml:space="preserve"> i</w:t>
      </w:r>
      <w:r w:rsidR="002F1FB0" w:rsidRPr="007531EE">
        <w:t xml:space="preserve">li zgrade koje imaju pokrov od azbest </w:t>
      </w:r>
      <w:r w:rsidR="007C0131" w:rsidRPr="007531EE">
        <w:t>cementnih</w:t>
      </w:r>
      <w:r w:rsidR="002F1FB0" w:rsidRPr="007531EE">
        <w:t xml:space="preserve"> ploča</w:t>
      </w:r>
      <w:r w:rsidR="000A268E" w:rsidRPr="007531EE">
        <w:t xml:space="preserve">, </w:t>
      </w:r>
      <w:r w:rsidR="009E079F" w:rsidRPr="007531EE">
        <w:t>tj. zgrade s krovnim</w:t>
      </w:r>
      <w:r w:rsidRPr="007531EE">
        <w:t xml:space="preserve"> konstrukcij</w:t>
      </w:r>
      <w:r w:rsidR="009E079F" w:rsidRPr="007531EE">
        <w:t>ama</w:t>
      </w:r>
      <w:r w:rsidR="00591052" w:rsidRPr="007531EE">
        <w:t xml:space="preserve"> koje se urušavaju</w:t>
      </w:r>
      <w:r w:rsidRPr="007531EE">
        <w:t xml:space="preserve"> sa svim vrstama pokrova</w:t>
      </w:r>
      <w:r w:rsidR="00591052" w:rsidRPr="007531EE">
        <w:t>,</w:t>
      </w:r>
      <w:r w:rsidR="009E079F" w:rsidRPr="007531EE">
        <w:t xml:space="preserve"> te zgrade s nesaniranim ošteće</w:t>
      </w:r>
      <w:r w:rsidR="00B27769" w:rsidRPr="007531EE">
        <w:t xml:space="preserve">njima od oborinskih voda i pokrovom od </w:t>
      </w:r>
      <w:r w:rsidRPr="00C50AB6">
        <w:t>azbest cementni</w:t>
      </w:r>
      <w:r w:rsidR="00B27769" w:rsidRPr="00C50AB6">
        <w:t>h</w:t>
      </w:r>
      <w:r w:rsidRPr="00C50AB6">
        <w:t xml:space="preserve"> ploča</w:t>
      </w:r>
      <w:r w:rsidR="00912036" w:rsidRPr="00C50AB6">
        <w:t xml:space="preserve">, te ih je zbog hitnosti potrebno obuhvatiti u prvoj godini provedbe. </w:t>
      </w:r>
    </w:p>
    <w:p w14:paraId="1106B882" w14:textId="0035F0D3" w:rsidR="00795472" w:rsidRPr="00C50AB6" w:rsidRDefault="00795472" w:rsidP="00795472">
      <w:pPr>
        <w:ind w:left="0"/>
      </w:pPr>
      <w:r w:rsidRPr="00C50AB6">
        <w:t>Pri provedbi svih aktivnosti osigurati će primjena  DNSH principa („</w:t>
      </w:r>
      <w:r w:rsidRPr="00C50AB6">
        <w:rPr>
          <w:i/>
          <w:iCs/>
        </w:rPr>
        <w:t xml:space="preserve">Do no </w:t>
      </w:r>
      <w:proofErr w:type="spellStart"/>
      <w:r w:rsidRPr="00C50AB6">
        <w:rPr>
          <w:i/>
          <w:iCs/>
        </w:rPr>
        <w:t>significant</w:t>
      </w:r>
      <w:proofErr w:type="spellEnd"/>
      <w:r w:rsidRPr="00C50AB6">
        <w:rPr>
          <w:i/>
          <w:iCs/>
        </w:rPr>
        <w:t xml:space="preserve"> </w:t>
      </w:r>
      <w:proofErr w:type="spellStart"/>
      <w:r w:rsidRPr="00C50AB6">
        <w:rPr>
          <w:i/>
          <w:iCs/>
        </w:rPr>
        <w:t>harm</w:t>
      </w:r>
      <w:proofErr w:type="spellEnd"/>
      <w:r w:rsidRPr="00C50AB6">
        <w:t xml:space="preserve">“/„Ne čini značajnu štetu“), koje podrazumijeva da investicije koje se sufinanciraju nemaju značajan negativan utjecaj na ublažavanje klimatskih promjena, na prilagođavanje klimatskim promjenama, na održivu uporabu i zaštitu voda i morskih resursa, na kružno gospodarstvo, uključujući prevenciju nastanka otpada i recikliranje, na kontrolu onečišćenja odnosno znatno povećanje emisija onečišćujućih tvari u zraku, vodu ili zemlji te na  zaštitu i obnovu biološke raznolikosti i ekosustava. </w:t>
      </w:r>
    </w:p>
    <w:p w14:paraId="780B2E27" w14:textId="5FB2F54B" w:rsidR="00566193" w:rsidRPr="007531EE" w:rsidRDefault="00566193" w:rsidP="00566193">
      <w:pPr>
        <w:rPr>
          <w:lang w:eastAsia="hr-HR"/>
        </w:rPr>
      </w:pPr>
      <w:r w:rsidRPr="007531EE">
        <w:rPr>
          <w:lang w:eastAsia="hr-HR"/>
        </w:rPr>
        <w:t>Program će imati izravne i neizravne učinke odnosno koris</w:t>
      </w:r>
      <w:r w:rsidR="00C623AE" w:rsidRPr="007531EE">
        <w:rPr>
          <w:lang w:eastAsia="hr-HR"/>
        </w:rPr>
        <w:t>ti, pogotovo na lokalnoj razini:</w:t>
      </w:r>
      <w:r w:rsidRPr="007531EE">
        <w:rPr>
          <w:lang w:eastAsia="hr-HR"/>
        </w:rPr>
        <w:t xml:space="preserve"> </w:t>
      </w:r>
    </w:p>
    <w:p w14:paraId="0CBE7282" w14:textId="0565C3FF" w:rsidR="00566193" w:rsidRPr="007531EE" w:rsidRDefault="00566193" w:rsidP="00566193">
      <w:pPr>
        <w:pStyle w:val="ListParagraph"/>
        <w:numPr>
          <w:ilvl w:val="0"/>
          <w:numId w:val="23"/>
        </w:numPr>
      </w:pPr>
      <w:r w:rsidRPr="007531EE">
        <w:t>S</w:t>
      </w:r>
      <w:r w:rsidR="00C623AE" w:rsidRPr="007531EE">
        <w:t>manjenje energetskog siromaštva,</w:t>
      </w:r>
    </w:p>
    <w:p w14:paraId="013B8D3E" w14:textId="6B010518" w:rsidR="00566193" w:rsidRPr="007531EE" w:rsidRDefault="00C623AE" w:rsidP="00566193">
      <w:pPr>
        <w:pStyle w:val="ListParagraph"/>
        <w:numPr>
          <w:ilvl w:val="0"/>
          <w:numId w:val="23"/>
        </w:numPr>
      </w:pPr>
      <w:r w:rsidRPr="007531EE">
        <w:t>Poboljšano zdravlje stanara,</w:t>
      </w:r>
    </w:p>
    <w:p w14:paraId="64A636D9" w14:textId="2481E074" w:rsidR="00566193" w:rsidRPr="007531EE" w:rsidRDefault="00566193" w:rsidP="00566193">
      <w:pPr>
        <w:pStyle w:val="ListParagraph"/>
        <w:numPr>
          <w:ilvl w:val="0"/>
          <w:numId w:val="23"/>
        </w:numPr>
      </w:pPr>
      <w:r w:rsidRPr="007531EE">
        <w:t>Lo</w:t>
      </w:r>
      <w:r w:rsidR="00C623AE" w:rsidRPr="007531EE">
        <w:t>kalno zapošljavanje,</w:t>
      </w:r>
    </w:p>
    <w:p w14:paraId="57930CEE" w14:textId="322E6EB4" w:rsidR="00566193" w:rsidRPr="007531EE" w:rsidRDefault="00C623AE" w:rsidP="00566193">
      <w:pPr>
        <w:pStyle w:val="ListParagraph"/>
        <w:numPr>
          <w:ilvl w:val="0"/>
          <w:numId w:val="23"/>
        </w:numPr>
      </w:pPr>
      <w:r w:rsidRPr="007531EE">
        <w:t>Prostorna uređenost,</w:t>
      </w:r>
    </w:p>
    <w:p w14:paraId="3F63F38F" w14:textId="3EE2C79F" w:rsidR="00566193" w:rsidRPr="007531EE" w:rsidRDefault="00566193" w:rsidP="00566193">
      <w:pPr>
        <w:pStyle w:val="ListParagraph"/>
        <w:numPr>
          <w:ilvl w:val="0"/>
          <w:numId w:val="23"/>
        </w:numPr>
      </w:pPr>
      <w:r w:rsidRPr="007531EE">
        <w:t>Pove</w:t>
      </w:r>
      <w:r w:rsidR="00FE31BC" w:rsidRPr="007531EE">
        <w:t>ćanje vrijednosti nekretnina.</w:t>
      </w:r>
    </w:p>
    <w:p w14:paraId="78837A68" w14:textId="3B67017F" w:rsidR="00566193" w:rsidRPr="007531EE" w:rsidRDefault="00566193" w:rsidP="00566193">
      <w:pPr>
        <w:rPr>
          <w:lang w:eastAsia="hr-HR"/>
        </w:rPr>
      </w:pPr>
      <w:r w:rsidRPr="007531EE">
        <w:rPr>
          <w:lang w:eastAsia="hr-HR"/>
        </w:rPr>
        <w:t>Neizravno</w:t>
      </w:r>
      <w:r w:rsidR="00057082" w:rsidRPr="007531EE">
        <w:rPr>
          <w:lang w:eastAsia="hr-HR"/>
        </w:rPr>
        <w:t>,</w:t>
      </w:r>
      <w:r w:rsidRPr="007531EE">
        <w:rPr>
          <w:lang w:eastAsia="hr-HR"/>
        </w:rPr>
        <w:t xml:space="preserve"> provedba Programa će pozitivno doprinijeti:</w:t>
      </w:r>
    </w:p>
    <w:p w14:paraId="66FBD03B" w14:textId="0239383E" w:rsidR="00566193" w:rsidRPr="007531EE" w:rsidRDefault="00C623AE" w:rsidP="00566193">
      <w:pPr>
        <w:pStyle w:val="ListParagraph"/>
        <w:numPr>
          <w:ilvl w:val="0"/>
          <w:numId w:val="24"/>
        </w:numPr>
      </w:pPr>
      <w:r w:rsidRPr="007531EE">
        <w:t>O</w:t>
      </w:r>
      <w:r w:rsidR="00566193" w:rsidRPr="007531EE">
        <w:t>stanku i naseljavanju stanovništva na navedenim područjima odnosno demografskoj re</w:t>
      </w:r>
      <w:r w:rsidRPr="007531EE">
        <w:t>vitalizaciji Republike Hrvatske,</w:t>
      </w:r>
    </w:p>
    <w:p w14:paraId="6570495D" w14:textId="3437EC55" w:rsidR="00566193" w:rsidRPr="007531EE" w:rsidRDefault="00C623AE" w:rsidP="00566193">
      <w:pPr>
        <w:pStyle w:val="ListParagraph"/>
        <w:numPr>
          <w:ilvl w:val="0"/>
          <w:numId w:val="24"/>
        </w:numPr>
      </w:pPr>
      <w:r w:rsidRPr="007531EE">
        <w:t>S</w:t>
      </w:r>
      <w:r w:rsidR="00566193" w:rsidRPr="007531EE">
        <w:t>manjenj</w:t>
      </w:r>
      <w:r w:rsidRPr="007531EE">
        <w:t>u izdataka zdravstvenog sustava,</w:t>
      </w:r>
    </w:p>
    <w:p w14:paraId="1FBB5E23" w14:textId="3050CF04" w:rsidR="00566193" w:rsidRPr="007531EE" w:rsidRDefault="00C623AE" w:rsidP="00566193">
      <w:pPr>
        <w:pStyle w:val="ListParagraph"/>
        <w:numPr>
          <w:ilvl w:val="0"/>
          <w:numId w:val="24"/>
        </w:numPr>
      </w:pPr>
      <w:r w:rsidRPr="007531EE">
        <w:t>C</w:t>
      </w:r>
      <w:r w:rsidR="00566193" w:rsidRPr="007531EE">
        <w:t>j</w:t>
      </w:r>
      <w:r w:rsidRPr="007531EE">
        <w:t xml:space="preserve">elokupnom gospodarskom razvoju </w:t>
      </w:r>
      <w:r w:rsidR="000E0EE7">
        <w:t>p</w:t>
      </w:r>
      <w:r w:rsidRPr="007531EE">
        <w:t xml:space="preserve">otpomognutih područja i </w:t>
      </w:r>
      <w:r w:rsidR="000E0EE7">
        <w:t>p</w:t>
      </w:r>
      <w:r w:rsidRPr="007531EE">
        <w:t>odručja posebne državne skrbi,</w:t>
      </w:r>
    </w:p>
    <w:p w14:paraId="72172706" w14:textId="1456EF02" w:rsidR="00566193" w:rsidRDefault="00C623AE" w:rsidP="00566193">
      <w:pPr>
        <w:pStyle w:val="ListParagraph"/>
        <w:numPr>
          <w:ilvl w:val="0"/>
          <w:numId w:val="24"/>
        </w:numPr>
      </w:pPr>
      <w:r w:rsidRPr="007531EE">
        <w:t>S</w:t>
      </w:r>
      <w:r w:rsidR="00566193" w:rsidRPr="007531EE">
        <w:t>uzbijanju sive ekonomije</w:t>
      </w:r>
      <w:r w:rsidRPr="007531EE">
        <w:t>.</w:t>
      </w:r>
    </w:p>
    <w:p w14:paraId="2F779205" w14:textId="12A92432" w:rsidR="00C623AE" w:rsidRPr="007531EE" w:rsidRDefault="00E13D14" w:rsidP="00C623AE">
      <w:r w:rsidRPr="007531EE">
        <w:t xml:space="preserve">Kod odabira </w:t>
      </w:r>
      <w:r w:rsidR="00C623AE" w:rsidRPr="007531EE">
        <w:t>zgrada</w:t>
      </w:r>
      <w:r w:rsidRPr="007531EE">
        <w:t xml:space="preserve"> za </w:t>
      </w:r>
      <w:r w:rsidR="00EA6522" w:rsidRPr="007531EE">
        <w:t>prioritetn</w:t>
      </w:r>
      <w:r w:rsidR="00EA6522">
        <w:t>u</w:t>
      </w:r>
      <w:r w:rsidR="00EA6522" w:rsidRPr="007531EE">
        <w:t xml:space="preserve"> energetsk</w:t>
      </w:r>
      <w:r w:rsidR="00EA6522">
        <w:t>u</w:t>
      </w:r>
      <w:r w:rsidR="00EA6522" w:rsidRPr="007531EE">
        <w:t xml:space="preserve"> obnov</w:t>
      </w:r>
      <w:r w:rsidR="00EA6522">
        <w:t>u</w:t>
      </w:r>
      <w:r w:rsidR="00EA6522" w:rsidRPr="007531EE">
        <w:t xml:space="preserve"> </w:t>
      </w:r>
      <w:r w:rsidRPr="007531EE">
        <w:t xml:space="preserve">vodit će se računa o </w:t>
      </w:r>
      <w:r w:rsidR="00C623AE" w:rsidRPr="007531EE">
        <w:t xml:space="preserve">njihovom </w:t>
      </w:r>
      <w:r w:rsidR="00FE31BC" w:rsidRPr="007531EE">
        <w:t>geografskom razmještaju</w:t>
      </w:r>
      <w:r w:rsidRPr="007531EE">
        <w:t xml:space="preserve"> </w:t>
      </w:r>
      <w:bookmarkStart w:id="8" w:name="_Ref14778269"/>
      <w:bookmarkStart w:id="9" w:name="_Ref14778275"/>
      <w:r w:rsidR="00C623AE" w:rsidRPr="007531EE">
        <w:t xml:space="preserve">kako bi se ravnomjerno obuhvatila sva područja Republike Hrvatske, te o njihovom </w:t>
      </w:r>
      <w:r w:rsidR="007C0131" w:rsidRPr="007531EE">
        <w:t>građevinskom</w:t>
      </w:r>
      <w:r w:rsidR="00C623AE" w:rsidRPr="007531EE">
        <w:t xml:space="preserve"> stanju.</w:t>
      </w:r>
    </w:p>
    <w:p w14:paraId="5BAF0F08" w14:textId="77777777" w:rsidR="00C623AE" w:rsidRPr="007531EE" w:rsidRDefault="00C623AE" w:rsidP="00C623AE"/>
    <w:p w14:paraId="215795A7" w14:textId="30B4460A" w:rsidR="006410FC" w:rsidRPr="007531EE" w:rsidRDefault="00C623AE" w:rsidP="00B32F40">
      <w:pPr>
        <w:pStyle w:val="Heading1"/>
        <w:rPr>
          <w:sz w:val="24"/>
          <w:szCs w:val="24"/>
        </w:rPr>
      </w:pPr>
      <w:r w:rsidRPr="007531EE">
        <w:rPr>
          <w:sz w:val="24"/>
          <w:szCs w:val="24"/>
        </w:rPr>
        <w:lastRenderedPageBreak/>
        <w:tab/>
      </w:r>
      <w:bookmarkStart w:id="10" w:name="_Toc90893083"/>
      <w:r w:rsidR="004A1AD8" w:rsidRPr="007531EE">
        <w:rPr>
          <w:sz w:val="24"/>
          <w:szCs w:val="24"/>
        </w:rPr>
        <w:t>Uvod</w:t>
      </w:r>
      <w:bookmarkEnd w:id="8"/>
      <w:bookmarkEnd w:id="9"/>
      <w:bookmarkEnd w:id="10"/>
    </w:p>
    <w:p w14:paraId="69FE3D78" w14:textId="0F5F0936" w:rsidR="00BB02FE" w:rsidRPr="007531EE" w:rsidRDefault="009627DF" w:rsidP="00846BCD">
      <w:r w:rsidRPr="007531EE">
        <w:t>Za o</w:t>
      </w:r>
      <w:r w:rsidR="001B4900" w:rsidRPr="007531EE">
        <w:t>stvarenje energetsko-klimatskih ciljeva</w:t>
      </w:r>
      <w:r w:rsidR="0061116A">
        <w:t xml:space="preserve"> -</w:t>
      </w:r>
      <w:r w:rsidRPr="007531EE">
        <w:t xml:space="preserve"> </w:t>
      </w:r>
      <w:proofErr w:type="spellStart"/>
      <w:r w:rsidRPr="007531EE">
        <w:t>dekarbonizacija</w:t>
      </w:r>
      <w:proofErr w:type="spellEnd"/>
      <w:r w:rsidR="005D54F9" w:rsidRPr="007531EE">
        <w:t xml:space="preserve">, sigurnost opskrbe energijom i ublažavanje </w:t>
      </w:r>
      <w:r w:rsidR="00617557" w:rsidRPr="007531EE">
        <w:t>klimatskih</w:t>
      </w:r>
      <w:r w:rsidR="005D54F9" w:rsidRPr="007531EE">
        <w:t xml:space="preserve"> </w:t>
      </w:r>
      <w:r w:rsidR="00617557" w:rsidRPr="007531EE">
        <w:t>promjena</w:t>
      </w:r>
      <w:r w:rsidR="00ED1815">
        <w:t xml:space="preserve">, </w:t>
      </w:r>
      <w:r w:rsidR="005D54F9" w:rsidRPr="007531EE">
        <w:t>aktivnosti za poboljšanje energetske učinkovitosti imaju ključnu ulogu</w:t>
      </w:r>
      <w:r w:rsidR="00C668A9" w:rsidRPr="007531EE">
        <w:t xml:space="preserve">, </w:t>
      </w:r>
      <w:r w:rsidR="00B714D3" w:rsidRPr="007531EE">
        <w:t>pri čemu</w:t>
      </w:r>
      <w:r w:rsidR="00C668A9" w:rsidRPr="007531EE">
        <w:t xml:space="preserve"> poseban naglasak mora biti na zgradama</w:t>
      </w:r>
      <w:r w:rsidR="00B714D3" w:rsidRPr="007531EE">
        <w:t>,</w:t>
      </w:r>
      <w:r w:rsidR="00C668A9" w:rsidRPr="007531EE">
        <w:t xml:space="preserve"> koje su odgovorne za preko 40</w:t>
      </w:r>
      <w:r w:rsidR="003421CB">
        <w:t xml:space="preserve"> </w:t>
      </w:r>
      <w:r w:rsidR="00C668A9" w:rsidRPr="007531EE">
        <w:t xml:space="preserve">% </w:t>
      </w:r>
      <w:r w:rsidR="00B714D3" w:rsidRPr="007531EE">
        <w:t xml:space="preserve">potrošnje energije na razini </w:t>
      </w:r>
      <w:r w:rsidR="0091344A" w:rsidRPr="007531EE">
        <w:t xml:space="preserve">kako </w:t>
      </w:r>
      <w:r w:rsidR="00B714D3" w:rsidRPr="007531EE">
        <w:t>Europske unije (EU)</w:t>
      </w:r>
      <w:r w:rsidR="0091344A" w:rsidRPr="007531EE">
        <w:t xml:space="preserve"> tako i Hrvatske</w:t>
      </w:r>
      <w:r w:rsidR="00B714D3" w:rsidRPr="007531EE">
        <w:t>.</w:t>
      </w:r>
      <w:r w:rsidR="0091344A" w:rsidRPr="007531EE">
        <w:t xml:space="preserve"> Na razini EU dugoročni cilj je </w:t>
      </w:r>
      <w:r w:rsidR="00846BCD" w:rsidRPr="007531EE">
        <w:t>smanj</w:t>
      </w:r>
      <w:r w:rsidR="0091344A" w:rsidRPr="007531EE">
        <w:t>iti</w:t>
      </w:r>
      <w:r w:rsidR="00846BCD" w:rsidRPr="007531EE">
        <w:t xml:space="preserve"> emisij</w:t>
      </w:r>
      <w:r w:rsidR="0091344A" w:rsidRPr="007531EE">
        <w:t>e</w:t>
      </w:r>
      <w:r w:rsidR="00846BCD" w:rsidRPr="007531EE">
        <w:t xml:space="preserve"> CO</w:t>
      </w:r>
      <w:r w:rsidR="00846BCD" w:rsidRPr="007531EE">
        <w:rPr>
          <w:vertAlign w:val="subscript"/>
        </w:rPr>
        <w:t>2</w:t>
      </w:r>
      <w:r w:rsidR="00846BCD" w:rsidRPr="007531EE">
        <w:t xml:space="preserve"> iz sektora</w:t>
      </w:r>
      <w:r w:rsidR="0091344A" w:rsidRPr="007531EE">
        <w:t xml:space="preserve"> </w:t>
      </w:r>
      <w:r w:rsidR="00846BCD" w:rsidRPr="007531EE">
        <w:t xml:space="preserve">zgradarstva </w:t>
      </w:r>
      <w:r w:rsidR="00512DC4" w:rsidRPr="007531EE">
        <w:t>za</w:t>
      </w:r>
      <w:r w:rsidR="00846BCD" w:rsidRPr="007531EE">
        <w:t xml:space="preserve"> 80</w:t>
      </w:r>
      <w:r w:rsidR="00046300">
        <w:t xml:space="preserve"> </w:t>
      </w:r>
      <w:r w:rsidR="00846BCD" w:rsidRPr="007531EE">
        <w:t>-</w:t>
      </w:r>
      <w:r w:rsidR="00046300">
        <w:t xml:space="preserve"> </w:t>
      </w:r>
      <w:r w:rsidR="00846BCD" w:rsidRPr="007531EE">
        <w:t>95</w:t>
      </w:r>
      <w:r w:rsidR="00046300">
        <w:t xml:space="preserve"> </w:t>
      </w:r>
      <w:r w:rsidR="00846BCD" w:rsidRPr="007531EE">
        <w:t>% do 2050. godine. Energetska obnova zgrada predstavlja najveći</w:t>
      </w:r>
      <w:r w:rsidR="00512DC4" w:rsidRPr="007531EE">
        <w:t xml:space="preserve"> </w:t>
      </w:r>
      <w:r w:rsidR="00846BCD" w:rsidRPr="007531EE">
        <w:t>potencijal za energetske uštede na postojećim zgradama, a istovremeno je prilika za njihovo</w:t>
      </w:r>
      <w:r w:rsidR="00512DC4" w:rsidRPr="007531EE">
        <w:t xml:space="preserve"> </w:t>
      </w:r>
      <w:r w:rsidR="00846BCD" w:rsidRPr="007531EE">
        <w:t>temeljito osuvremenjivanje</w:t>
      </w:r>
      <w:r w:rsidR="00512DC4" w:rsidRPr="007531EE">
        <w:t xml:space="preserve"> i prilagodbu modernom načinu života</w:t>
      </w:r>
      <w:r w:rsidR="00313EDC" w:rsidRPr="007531EE">
        <w:t xml:space="preserve">. </w:t>
      </w:r>
      <w:r w:rsidR="00846BCD" w:rsidRPr="007531EE">
        <w:t>Povećana građevinska aktivnost potaknuta sustavnom energetskom obnovom</w:t>
      </w:r>
      <w:r w:rsidR="00313EDC" w:rsidRPr="007531EE">
        <w:t xml:space="preserve"> </w:t>
      </w:r>
      <w:r w:rsidR="00846BCD" w:rsidRPr="007531EE">
        <w:t>zgrada otvara nova radna mjesta i pokreće gospodarstvo.</w:t>
      </w:r>
      <w:r w:rsidR="005C037A" w:rsidRPr="007531EE">
        <w:t xml:space="preserve"> </w:t>
      </w:r>
    </w:p>
    <w:p w14:paraId="15798078" w14:textId="60141120" w:rsidR="00E90469" w:rsidRPr="007531EE" w:rsidRDefault="00412550" w:rsidP="007F13E7">
      <w:r>
        <w:t>Nadalje</w:t>
      </w:r>
      <w:r w:rsidR="005C037A" w:rsidRPr="007531EE">
        <w:t>, energetska obnova zgrada ključan je mehanizam za borbu protiv energetskog siromaštva</w:t>
      </w:r>
      <w:r w:rsidR="00974C98" w:rsidRPr="007531EE">
        <w:t xml:space="preserve">, koji predstavlja jedan od ključnih i rastućih problema današnjice, čak i u najrazvijenijim društvima. </w:t>
      </w:r>
      <w:r w:rsidR="000566F8" w:rsidRPr="007531EE">
        <w:t>Naime, uz kontinuirani porast cijena energije</w:t>
      </w:r>
      <w:r w:rsidR="005D4465" w:rsidRPr="007531EE">
        <w:t>,</w:t>
      </w:r>
      <w:r w:rsidR="000566F8" w:rsidRPr="007531EE">
        <w:t xml:space="preserve"> sve više kućanstava suočeno je s problemima u podmirivanju računa za energiju te </w:t>
      </w:r>
      <w:r w:rsidR="00376624" w:rsidRPr="007531EE">
        <w:t xml:space="preserve">je </w:t>
      </w:r>
      <w:r w:rsidR="000566F8" w:rsidRPr="007531EE">
        <w:t>prisiljeno živjeti u neadekvatnim uvjetima</w:t>
      </w:r>
      <w:r w:rsidR="00285395">
        <w:t xml:space="preserve">, u </w:t>
      </w:r>
      <w:r w:rsidR="000566F8" w:rsidRPr="007531EE">
        <w:t xml:space="preserve"> </w:t>
      </w:r>
      <w:r w:rsidR="00A325D1" w:rsidRPr="007531EE">
        <w:t>smanj</w:t>
      </w:r>
      <w:r w:rsidR="00A325D1">
        <w:t>en</w:t>
      </w:r>
      <w:r w:rsidR="00912036">
        <w:t>o</w:t>
      </w:r>
      <w:r w:rsidR="00A325D1">
        <w:t>m</w:t>
      </w:r>
      <w:r w:rsidR="00285395">
        <w:t xml:space="preserve"> </w:t>
      </w:r>
      <w:r w:rsidR="00285395" w:rsidRPr="007531EE">
        <w:t xml:space="preserve"> životn</w:t>
      </w:r>
      <w:r w:rsidR="00285395">
        <w:t>om</w:t>
      </w:r>
      <w:r w:rsidR="00285395" w:rsidRPr="007531EE">
        <w:t xml:space="preserve"> </w:t>
      </w:r>
      <w:r w:rsidR="000566F8" w:rsidRPr="007531EE">
        <w:t>prostor</w:t>
      </w:r>
      <w:r w:rsidR="00285395">
        <w:t>u tijekom</w:t>
      </w:r>
      <w:r w:rsidR="000566F8" w:rsidRPr="007531EE">
        <w:t xml:space="preserve"> </w:t>
      </w:r>
      <w:r w:rsidR="007F07EF" w:rsidRPr="007531EE">
        <w:t>zim</w:t>
      </w:r>
      <w:r w:rsidR="007F07EF">
        <w:t>skih mjeseci</w:t>
      </w:r>
      <w:r w:rsidR="000566F8" w:rsidRPr="007531EE">
        <w:t>. Procjenjuje se da je o</w:t>
      </w:r>
      <w:r w:rsidR="00E90469" w:rsidRPr="007531EE">
        <w:t xml:space="preserve">tprilike 50 milijuna kućanstava u </w:t>
      </w:r>
      <w:r w:rsidR="000566F8" w:rsidRPr="007531EE">
        <w:t>EU</w:t>
      </w:r>
      <w:r w:rsidR="00E90469" w:rsidRPr="007531EE">
        <w:t xml:space="preserve"> pogođeno energetskim siromaštvom. Mjere energetske učinkovitosti</w:t>
      </w:r>
      <w:r w:rsidR="0005395A" w:rsidRPr="007531EE">
        <w:t xml:space="preserve"> </w:t>
      </w:r>
      <w:r w:rsidR="00E90469" w:rsidRPr="007531EE">
        <w:t xml:space="preserve">ključne </w:t>
      </w:r>
      <w:r w:rsidR="009765C9" w:rsidRPr="007531EE">
        <w:t>su za rješavanje ovog</w:t>
      </w:r>
      <w:r w:rsidR="00E90469" w:rsidRPr="007531EE">
        <w:t xml:space="preserve"> problem</w:t>
      </w:r>
      <w:r w:rsidR="009765C9" w:rsidRPr="007531EE">
        <w:t>a</w:t>
      </w:r>
      <w:r w:rsidR="00E90469" w:rsidRPr="007531EE">
        <w:t xml:space="preserve"> te </w:t>
      </w:r>
      <w:r w:rsidR="00CB5D66" w:rsidRPr="007531EE">
        <w:t>moraju biti</w:t>
      </w:r>
      <w:r w:rsidR="00E90469" w:rsidRPr="007531EE">
        <w:t xml:space="preserve"> komplementarne politikama socijalne sigurnosti. Kako bi se osiguralo da se mjerama energetske učinkovitosti na održiv način smanji energetsko siromaštvo stanara, </w:t>
      </w:r>
      <w:r w:rsidR="0013737C" w:rsidRPr="007531EE">
        <w:t>potrebna je</w:t>
      </w:r>
      <w:r w:rsidR="00621C2A" w:rsidRPr="007531EE">
        <w:t xml:space="preserve"> </w:t>
      </w:r>
      <w:r w:rsidR="00E90469" w:rsidRPr="007531EE">
        <w:t>odgovarajuća financijska potpora</w:t>
      </w:r>
      <w:r w:rsidR="0013737C" w:rsidRPr="007531EE">
        <w:t>.</w:t>
      </w:r>
    </w:p>
    <w:p w14:paraId="7CB2514D" w14:textId="13B1E08F" w:rsidR="0013737C" w:rsidRPr="007531EE" w:rsidRDefault="0013737C" w:rsidP="00A50B81">
      <w:r w:rsidRPr="007531EE">
        <w:t xml:space="preserve">U Hrvatskoj </w:t>
      </w:r>
      <w:r w:rsidR="00A50B81" w:rsidRPr="007531EE">
        <w:t>posebno osjetljiva kategorija sta</w:t>
      </w:r>
      <w:r w:rsidR="002268D9" w:rsidRPr="007531EE">
        <w:t xml:space="preserve">mbenih zgrada nalazi se na </w:t>
      </w:r>
      <w:r w:rsidR="000E0EE7">
        <w:t>p</w:t>
      </w:r>
      <w:r w:rsidR="002268D9" w:rsidRPr="007531EE">
        <w:t xml:space="preserve">otpomognutim područjima i </w:t>
      </w:r>
      <w:r w:rsidR="000E0EE7">
        <w:t>p</w:t>
      </w:r>
      <w:r w:rsidR="00A50B81" w:rsidRPr="007531EE">
        <w:t>odručjima posebne državne skr</w:t>
      </w:r>
      <w:r w:rsidR="00CF1CCA" w:rsidRPr="007531EE">
        <w:t>bi</w:t>
      </w:r>
      <w:r w:rsidR="00A50B81" w:rsidRPr="007531EE">
        <w:t>, a stanari u tim zgradama imaju vrlo skromne ili nikakve prihode, bez obzira jesu li vlasnici stanova ili njihovi korisnici. Potpomognuto područje je područje Republike Hrvatske koje je na temelju indeksa</w:t>
      </w:r>
      <w:r w:rsidR="006A7445" w:rsidRPr="007531EE">
        <w:t xml:space="preserve"> </w:t>
      </w:r>
      <w:r w:rsidR="00A50B81" w:rsidRPr="007531EE">
        <w:t>razvijenosti ocijenjeno kao područje koje prema stupnju razvijenosti zaostaje za nacionalnim</w:t>
      </w:r>
      <w:r w:rsidR="006A7445" w:rsidRPr="007531EE">
        <w:t xml:space="preserve"> </w:t>
      </w:r>
      <w:r w:rsidR="00A50B81" w:rsidRPr="007531EE">
        <w:t xml:space="preserve">prosjekom i čiji je razvoj potrebno dodatno poticati. </w:t>
      </w:r>
      <w:r w:rsidR="00FF5F8E" w:rsidRPr="007531EE">
        <w:t>Stoga</w:t>
      </w:r>
      <w:r w:rsidR="001B4D7A" w:rsidRPr="007531EE">
        <w:t>,</w:t>
      </w:r>
      <w:r w:rsidR="00FF5F8E" w:rsidRPr="007531EE">
        <w:t xml:space="preserve"> </w:t>
      </w:r>
      <w:r w:rsidR="00FF5F8E" w:rsidRPr="007531EE">
        <w:rPr>
          <w:b/>
        </w:rPr>
        <w:t xml:space="preserve">geografski ovaj Program obuhvaća jedinice lokalne samouprave </w:t>
      </w:r>
      <w:r w:rsidR="00A50B81" w:rsidRPr="007531EE">
        <w:rPr>
          <w:b/>
        </w:rPr>
        <w:t>sa</w:t>
      </w:r>
      <w:r w:rsidR="006A7445" w:rsidRPr="007531EE">
        <w:rPr>
          <w:b/>
        </w:rPr>
        <w:t xml:space="preserve"> </w:t>
      </w:r>
      <w:r w:rsidR="00A50B81" w:rsidRPr="007531EE">
        <w:rPr>
          <w:b/>
        </w:rPr>
        <w:t xml:space="preserve">statusom </w:t>
      </w:r>
      <w:r w:rsidR="000E0EE7">
        <w:rPr>
          <w:b/>
        </w:rPr>
        <w:t>p</w:t>
      </w:r>
      <w:r w:rsidR="00A50B81" w:rsidRPr="007531EE">
        <w:rPr>
          <w:b/>
        </w:rPr>
        <w:t xml:space="preserve">otpomognutog područja te </w:t>
      </w:r>
      <w:r w:rsidR="000E0EE7">
        <w:rPr>
          <w:b/>
        </w:rPr>
        <w:t>p</w:t>
      </w:r>
      <w:r w:rsidR="00E919AD" w:rsidRPr="007531EE">
        <w:rPr>
          <w:b/>
        </w:rPr>
        <w:t>odručja p</w:t>
      </w:r>
      <w:r w:rsidR="00A50B81" w:rsidRPr="007531EE">
        <w:rPr>
          <w:b/>
        </w:rPr>
        <w:t>osebne državne skrbi</w:t>
      </w:r>
      <w:r w:rsidR="00A50B81" w:rsidRPr="007531EE">
        <w:t>.</w:t>
      </w:r>
    </w:p>
    <w:p w14:paraId="6D37D924" w14:textId="0156775A" w:rsidR="003D7727" w:rsidRPr="00082CA9" w:rsidRDefault="001B4D7A" w:rsidP="001B4D7A">
      <w:pPr>
        <w:ind w:left="0"/>
      </w:pPr>
      <w:r w:rsidRPr="007531EE">
        <w:t xml:space="preserve">SDUOSZ raspolaže i upravlja </w:t>
      </w:r>
      <w:r w:rsidR="00154819" w:rsidRPr="007531EE">
        <w:t>zgradama koje su u potpunom ili djelomičnom vlasništvu Republike Hrvatske</w:t>
      </w:r>
      <w:r w:rsidR="00BB5675">
        <w:t>.</w:t>
      </w:r>
      <w:r w:rsidR="00F178B5" w:rsidRPr="00F178B5">
        <w:t xml:space="preserve"> </w:t>
      </w:r>
      <w:r w:rsidR="00F178B5" w:rsidRPr="00082CA9">
        <w:t xml:space="preserve">Za potrebe ovog Programa identificirano je 413 stambenih zgrada na </w:t>
      </w:r>
      <w:r w:rsidR="00F178B5">
        <w:t>p</w:t>
      </w:r>
      <w:r w:rsidR="00F178B5" w:rsidRPr="00082CA9">
        <w:t xml:space="preserve">otpomognutim područjima i </w:t>
      </w:r>
      <w:r w:rsidR="00F178B5">
        <w:t>p</w:t>
      </w:r>
      <w:r w:rsidR="00F178B5" w:rsidRPr="00082CA9">
        <w:t>odručjima posebne državne skrbi</w:t>
      </w:r>
      <w:r w:rsidR="00F41F69">
        <w:t>.</w:t>
      </w:r>
      <w:r w:rsidR="00BB5675">
        <w:t xml:space="preserve"> </w:t>
      </w:r>
      <w:r w:rsidR="00901226" w:rsidRPr="00082CA9">
        <w:t>Nakon  potresa u Petrinji 28.</w:t>
      </w:r>
      <w:r w:rsidR="00090A57">
        <w:t xml:space="preserve"> i</w:t>
      </w:r>
      <w:r w:rsidR="00090A57" w:rsidRPr="00082CA9">
        <w:t xml:space="preserve"> </w:t>
      </w:r>
      <w:r w:rsidR="00901226" w:rsidRPr="00082CA9">
        <w:t>29.</w:t>
      </w:r>
      <w:r w:rsidR="00C51451">
        <w:t xml:space="preserve"> </w:t>
      </w:r>
      <w:r w:rsidR="00090A57">
        <w:t xml:space="preserve">prosinca </w:t>
      </w:r>
      <w:r w:rsidR="00901226" w:rsidRPr="00082CA9">
        <w:t xml:space="preserve">2020. </w:t>
      </w:r>
      <w:r w:rsidR="00090A57">
        <w:t xml:space="preserve">kao </w:t>
      </w:r>
      <w:r w:rsidR="00901226" w:rsidRPr="00082CA9">
        <w:t xml:space="preserve">i naknadnih </w:t>
      </w:r>
      <w:r w:rsidR="00090A57">
        <w:t>potresa</w:t>
      </w:r>
      <w:r w:rsidR="00901226" w:rsidRPr="00082CA9">
        <w:t xml:space="preserve">, provedena je kontrola zgrada u pogođenom području, te je popis zgrada ažuriran s podacima iz preliminarnih statičkih pregleda konstrukcija. </w:t>
      </w:r>
      <w:r w:rsidR="00E57A81" w:rsidRPr="00082CA9">
        <w:t>Ukupn</w:t>
      </w:r>
      <w:r w:rsidR="000E414F" w:rsidRPr="00082CA9">
        <w:t>i</w:t>
      </w:r>
      <w:r w:rsidR="00E57A81" w:rsidRPr="00082CA9">
        <w:t xml:space="preserve"> broj </w:t>
      </w:r>
      <w:r w:rsidR="00475E69" w:rsidRPr="00082CA9">
        <w:t xml:space="preserve">zgrada je ažuriranim </w:t>
      </w:r>
      <w:r w:rsidR="005F4D3D" w:rsidRPr="00082CA9">
        <w:t xml:space="preserve">stanjem </w:t>
      </w:r>
      <w:r w:rsidR="00475E69" w:rsidRPr="00082CA9">
        <w:t>iz 2021. godine</w:t>
      </w:r>
      <w:r w:rsidR="00B12E77">
        <w:t xml:space="preserve"> te</w:t>
      </w:r>
      <w:r w:rsidR="00475E69" w:rsidRPr="00082CA9">
        <w:t xml:space="preserve"> </w:t>
      </w:r>
      <w:r w:rsidR="00090A57">
        <w:t>iznosi</w:t>
      </w:r>
      <w:r w:rsidR="00475E69" w:rsidRPr="00082CA9">
        <w:t xml:space="preserve"> 387 zgrada</w:t>
      </w:r>
      <w:r w:rsidR="005B793C" w:rsidRPr="00082CA9">
        <w:t xml:space="preserve">, što čini </w:t>
      </w:r>
      <w:r w:rsidR="00C523C7" w:rsidRPr="00082CA9">
        <w:t>o</w:t>
      </w:r>
      <w:r w:rsidR="0002277D" w:rsidRPr="00082CA9">
        <w:t>buhvat ovog</w:t>
      </w:r>
      <w:r w:rsidR="00C523C7" w:rsidRPr="00082CA9">
        <w:t>a</w:t>
      </w:r>
      <w:r w:rsidR="0002277D" w:rsidRPr="00082CA9">
        <w:t xml:space="preserve"> Programa</w:t>
      </w:r>
      <w:r w:rsidR="00C523C7" w:rsidRPr="00082CA9">
        <w:t xml:space="preserve">. </w:t>
      </w:r>
    </w:p>
    <w:p w14:paraId="40474939" w14:textId="028687E3" w:rsidR="00ED6710" w:rsidRPr="007531EE" w:rsidRDefault="00ED6710" w:rsidP="001B4D7A">
      <w:pPr>
        <w:ind w:left="0"/>
      </w:pPr>
      <w:r w:rsidRPr="00082CA9">
        <w:t xml:space="preserve">U svim analiziranim zgradama stanovnici nisu u mogućnosti sudjelovati u financiranju nužnih popravaka, a kamoli energetske obnove zgrada, </w:t>
      </w:r>
      <w:r w:rsidR="005B793C" w:rsidRPr="00082CA9">
        <w:t xml:space="preserve">kojom bi </w:t>
      </w:r>
      <w:r w:rsidR="00C61712" w:rsidRPr="00082CA9">
        <w:t xml:space="preserve">osigurali </w:t>
      </w:r>
      <w:r w:rsidRPr="00082CA9">
        <w:t xml:space="preserve">smanjenje troškova za energiju, uz značajno podizanje kvalitete života. Stoga je na ovim područjima </w:t>
      </w:r>
      <w:r w:rsidRPr="007531EE">
        <w:t>nužno 100</w:t>
      </w:r>
      <w:r w:rsidR="00797E51">
        <w:t xml:space="preserve"> </w:t>
      </w:r>
      <w:r w:rsidRPr="007531EE">
        <w:t>% financiranje provedbe projekata energetske obnove.</w:t>
      </w:r>
    </w:p>
    <w:p w14:paraId="3C62394C" w14:textId="340FAE42" w:rsidR="004A2F57" w:rsidRPr="007531EE" w:rsidRDefault="002E6CEE" w:rsidP="00F71F92">
      <w:pPr>
        <w:tabs>
          <w:tab w:val="left" w:pos="3840"/>
        </w:tabs>
        <w:ind w:left="0"/>
      </w:pPr>
      <w:r w:rsidRPr="007531EE">
        <w:t>Glavni c</w:t>
      </w:r>
      <w:r w:rsidR="004A2F57" w:rsidRPr="007531EE">
        <w:t>iljevi ovog Programa su:</w:t>
      </w:r>
      <w:r w:rsidR="00DE7E4F">
        <w:tab/>
      </w:r>
    </w:p>
    <w:p w14:paraId="626E612B" w14:textId="64FCDB75" w:rsidR="001B4D7A" w:rsidRPr="007531EE" w:rsidRDefault="00C623AE" w:rsidP="00746B62">
      <w:pPr>
        <w:pStyle w:val="ListParagraph"/>
        <w:numPr>
          <w:ilvl w:val="0"/>
          <w:numId w:val="35"/>
        </w:numPr>
      </w:pPr>
      <w:r w:rsidRPr="007531EE">
        <w:rPr>
          <w:b/>
        </w:rPr>
        <w:t>A</w:t>
      </w:r>
      <w:r w:rsidR="00C87311" w:rsidRPr="007531EE">
        <w:rPr>
          <w:b/>
        </w:rPr>
        <w:t>nalizirati postojeće stanje zgrada i utvrditi potencijale za energetsku obnovu</w:t>
      </w:r>
      <w:r w:rsidR="009757CE" w:rsidRPr="007531EE">
        <w:t xml:space="preserve">, uključujući </w:t>
      </w:r>
      <w:r w:rsidR="00B329E3" w:rsidRPr="007531EE">
        <w:t>potencijal</w:t>
      </w:r>
      <w:r w:rsidR="009757CE" w:rsidRPr="007531EE">
        <w:t xml:space="preserve"> za </w:t>
      </w:r>
      <w:r w:rsidR="00B329E3" w:rsidRPr="007531EE">
        <w:t>ostvarenje</w:t>
      </w:r>
      <w:r w:rsidR="009757CE" w:rsidRPr="007531EE">
        <w:t xml:space="preserve"> </w:t>
      </w:r>
      <w:r w:rsidR="00B329E3" w:rsidRPr="007531EE">
        <w:t>energetskih</w:t>
      </w:r>
      <w:r w:rsidR="009757CE" w:rsidRPr="007531EE">
        <w:t xml:space="preserve"> ušteda i smanjenja emisija CO</w:t>
      </w:r>
      <w:r w:rsidR="009757CE" w:rsidRPr="007531EE">
        <w:rPr>
          <w:vertAlign w:val="subscript"/>
        </w:rPr>
        <w:t>2</w:t>
      </w:r>
      <w:r w:rsidRPr="007531EE">
        <w:t>,</w:t>
      </w:r>
    </w:p>
    <w:p w14:paraId="5070C26F" w14:textId="6D1F4308" w:rsidR="00A0574B" w:rsidRPr="007531EE" w:rsidRDefault="00C623AE" w:rsidP="00746B62">
      <w:pPr>
        <w:pStyle w:val="ListParagraph"/>
        <w:numPr>
          <w:ilvl w:val="0"/>
          <w:numId w:val="35"/>
        </w:numPr>
      </w:pPr>
      <w:r w:rsidRPr="007531EE">
        <w:rPr>
          <w:b/>
        </w:rPr>
        <w:t>U</w:t>
      </w:r>
      <w:r w:rsidR="00A0574B" w:rsidRPr="007531EE">
        <w:rPr>
          <w:b/>
        </w:rPr>
        <w:t>tvrditi</w:t>
      </w:r>
      <w:r w:rsidR="009B10F0" w:rsidRPr="007531EE">
        <w:rPr>
          <w:b/>
        </w:rPr>
        <w:t xml:space="preserve"> potrebna financijska sredstva za </w:t>
      </w:r>
      <w:r w:rsidR="00C257C2" w:rsidRPr="007531EE">
        <w:rPr>
          <w:b/>
        </w:rPr>
        <w:t>energetsku</w:t>
      </w:r>
      <w:r w:rsidR="009B10F0" w:rsidRPr="007531EE">
        <w:rPr>
          <w:b/>
        </w:rPr>
        <w:t xml:space="preserve"> obnovu zgrada</w:t>
      </w:r>
      <w:r w:rsidR="00C257C2" w:rsidRPr="007531EE">
        <w:t xml:space="preserve"> te prioritete i pilot projekte koji će se financirati raspoloživim sredstvima</w:t>
      </w:r>
      <w:r w:rsidR="001B764A" w:rsidRPr="007531EE">
        <w:t xml:space="preserve"> iz Mehanizma za oporavak i otporn</w:t>
      </w:r>
      <w:r w:rsidR="0047316F" w:rsidRPr="007531EE">
        <w:t>ost i državnoga proračuna</w:t>
      </w:r>
      <w:r w:rsidRPr="007531EE">
        <w:t>,</w:t>
      </w:r>
    </w:p>
    <w:p w14:paraId="0CBC4D49" w14:textId="4F587028" w:rsidR="00D17D4E" w:rsidRDefault="00C623AE" w:rsidP="00746B62">
      <w:pPr>
        <w:pStyle w:val="ListParagraph"/>
        <w:numPr>
          <w:ilvl w:val="0"/>
          <w:numId w:val="35"/>
        </w:numPr>
      </w:pPr>
      <w:r w:rsidRPr="007531EE">
        <w:rPr>
          <w:b/>
        </w:rPr>
        <w:lastRenderedPageBreak/>
        <w:t>I</w:t>
      </w:r>
      <w:r w:rsidR="005434E5" w:rsidRPr="007531EE">
        <w:rPr>
          <w:b/>
        </w:rPr>
        <w:t>zraditi</w:t>
      </w:r>
      <w:r w:rsidR="005434E5" w:rsidRPr="007531EE">
        <w:t xml:space="preserve"> </w:t>
      </w:r>
      <w:r w:rsidR="005434E5" w:rsidRPr="007531EE">
        <w:rPr>
          <w:b/>
        </w:rPr>
        <w:t>operativni model provedbe energetske</w:t>
      </w:r>
      <w:r w:rsidR="005434E5" w:rsidRPr="007531EE">
        <w:t xml:space="preserve"> </w:t>
      </w:r>
      <w:r w:rsidR="005434E5" w:rsidRPr="007531EE">
        <w:rPr>
          <w:b/>
        </w:rPr>
        <w:t xml:space="preserve">obnove </w:t>
      </w:r>
      <w:r w:rsidR="005434E5" w:rsidRPr="007531EE">
        <w:t xml:space="preserve">za razdoblje </w:t>
      </w:r>
      <w:r w:rsidR="00D740D0" w:rsidRPr="007531EE">
        <w:t>do</w:t>
      </w:r>
      <w:r w:rsidR="003143DE" w:rsidRPr="007531EE">
        <w:t xml:space="preserve"> 202</w:t>
      </w:r>
      <w:r w:rsidR="00352E43" w:rsidRPr="007531EE">
        <w:t>5</w:t>
      </w:r>
      <w:r w:rsidR="006F37AE" w:rsidRPr="007531EE">
        <w:t>.</w:t>
      </w:r>
      <w:r w:rsidR="00090A57">
        <w:t xml:space="preserve"> godine</w:t>
      </w:r>
      <w:r w:rsidR="003143DE" w:rsidRPr="007531EE">
        <w:t xml:space="preserve">, s </w:t>
      </w:r>
      <w:r w:rsidR="00B5517B" w:rsidRPr="007531EE">
        <w:t>jasno definiranim</w:t>
      </w:r>
      <w:r w:rsidR="003143DE" w:rsidRPr="007531EE">
        <w:t xml:space="preserve"> aktivnostima i </w:t>
      </w:r>
      <w:r w:rsidR="00C256BA" w:rsidRPr="007531EE">
        <w:t>nadležnostima za njihovu provedbu</w:t>
      </w:r>
      <w:r w:rsidR="00B5517B" w:rsidRPr="007531EE">
        <w:t>.</w:t>
      </w:r>
    </w:p>
    <w:p w14:paraId="77E40F9F" w14:textId="77777777" w:rsidR="00C324B2" w:rsidRDefault="00C324B2" w:rsidP="0065749C"/>
    <w:p w14:paraId="03650E44" w14:textId="4FEEE12D" w:rsidR="00E06E77" w:rsidRPr="00082CA9" w:rsidRDefault="00381D6F" w:rsidP="0085786F">
      <w:r w:rsidRPr="007531EE">
        <w:t xml:space="preserve">Nositelj </w:t>
      </w:r>
      <w:r w:rsidR="000941B4" w:rsidRPr="007531EE">
        <w:t xml:space="preserve">izrade </w:t>
      </w:r>
      <w:r w:rsidRPr="007531EE">
        <w:t xml:space="preserve">Programa je </w:t>
      </w:r>
      <w:r w:rsidR="0076337D" w:rsidRPr="007531EE">
        <w:rPr>
          <w:color w:val="231F20"/>
          <w:shd w:val="clear" w:color="auto" w:fill="FFFFFF"/>
        </w:rPr>
        <w:t>Ministarstvo prostornoga uređenja, graditeljstva i državne imovine</w:t>
      </w:r>
      <w:r w:rsidR="0076337D" w:rsidRPr="007531EE">
        <w:t xml:space="preserve"> </w:t>
      </w:r>
      <w:r w:rsidRPr="007531EE">
        <w:t>(</w:t>
      </w:r>
      <w:r w:rsidR="0076337D" w:rsidRPr="007531EE">
        <w:t>MPGI</w:t>
      </w:r>
      <w:r w:rsidR="00B80CBA" w:rsidRPr="007531EE">
        <w:t xml:space="preserve">), a </w:t>
      </w:r>
      <w:r w:rsidR="0047316F" w:rsidRPr="007531EE">
        <w:t xml:space="preserve">provedbeno tijelo je </w:t>
      </w:r>
      <w:r w:rsidR="00B80CBA" w:rsidRPr="007531EE">
        <w:t xml:space="preserve">SDUOSZ. </w:t>
      </w:r>
      <w:r w:rsidR="00EF637A" w:rsidRPr="007531EE">
        <w:t xml:space="preserve">Program </w:t>
      </w:r>
      <w:r w:rsidR="00800CB7" w:rsidRPr="007531EE">
        <w:t>je izrađen</w:t>
      </w:r>
      <w:r w:rsidR="00EF637A" w:rsidRPr="007531EE">
        <w:t xml:space="preserve"> u</w:t>
      </w:r>
      <w:r w:rsidR="00B82136" w:rsidRPr="007531EE">
        <w:t xml:space="preserve"> skladu sa Zaključkom Vlade Republike Hrvatske o izradi Programa suzbijanja energetskog siromaštva koji uključuje </w:t>
      </w:r>
      <w:r w:rsidR="00B82136" w:rsidRPr="00082CA9">
        <w:t>korištenje obnovljivih izvora en</w:t>
      </w:r>
      <w:r w:rsidR="00C623AE" w:rsidRPr="00082CA9">
        <w:t xml:space="preserve">ergije u stambenim zgradama na </w:t>
      </w:r>
      <w:r w:rsidR="000E0EE7">
        <w:t>p</w:t>
      </w:r>
      <w:r w:rsidR="00C623AE" w:rsidRPr="00082CA9">
        <w:t xml:space="preserve">otpomognutim područjima i </w:t>
      </w:r>
      <w:r w:rsidR="000E0EE7">
        <w:t>p</w:t>
      </w:r>
      <w:r w:rsidR="00B82136" w:rsidRPr="00082CA9">
        <w:t xml:space="preserve">odručjima posebne državne skrbi za razdoblje 2019. </w:t>
      </w:r>
      <w:r w:rsidR="008039FF" w:rsidRPr="00082CA9">
        <w:t>-</w:t>
      </w:r>
      <w:r w:rsidR="00B82136" w:rsidRPr="00082CA9">
        <w:t xml:space="preserve"> 2021. godine</w:t>
      </w:r>
      <w:r w:rsidR="00ED080B">
        <w:rPr>
          <w:rStyle w:val="FootnoteReference"/>
        </w:rPr>
        <w:footnoteReference w:id="2"/>
      </w:r>
      <w:r w:rsidR="00B82136" w:rsidRPr="00082CA9">
        <w:t xml:space="preserve">, usvojenim na </w:t>
      </w:r>
      <w:r w:rsidR="008D5C06" w:rsidRPr="00082CA9">
        <w:t>139</w:t>
      </w:r>
      <w:r w:rsidR="00B82136" w:rsidRPr="00082CA9">
        <w:t xml:space="preserve">. sjednici </w:t>
      </w:r>
      <w:r w:rsidR="00090A57">
        <w:t xml:space="preserve"> Vlade</w:t>
      </w:r>
      <w:r w:rsidR="00C033D8">
        <w:t xml:space="preserve">, </w:t>
      </w:r>
      <w:r w:rsidR="008D5C06" w:rsidRPr="00082CA9">
        <w:t xml:space="preserve">23. siječnja 2019. </w:t>
      </w:r>
    </w:p>
    <w:p w14:paraId="4192FEB5" w14:textId="77777777" w:rsidR="00901226" w:rsidRPr="00082CA9" w:rsidRDefault="00901226" w:rsidP="00901226">
      <w:pPr>
        <w:spacing w:after="0" w:line="240" w:lineRule="auto"/>
        <w:rPr>
          <w:rFonts w:cs="Times New Roman"/>
        </w:rPr>
      </w:pPr>
    </w:p>
    <w:p w14:paraId="47368C3D" w14:textId="1D566699" w:rsidR="00D06321" w:rsidRDefault="00D06321" w:rsidP="00D06321">
      <w:pPr>
        <w:spacing w:after="0" w:line="276" w:lineRule="auto"/>
        <w:rPr>
          <w:rFonts w:cs="Times New Roman"/>
          <w:lang w:eastAsia="en-GB"/>
        </w:rPr>
      </w:pPr>
      <w:r w:rsidRPr="001244FA">
        <w:rPr>
          <w:rFonts w:cs="Times New Roman"/>
          <w:lang w:eastAsia="en-GB"/>
        </w:rPr>
        <w:t>Iz Mehanizma za oporavak i otpornost putem Nacionalnog plana oporavka i otpornosti 2021. - 2026. godine predviđeno je financiranje provedbe ovog Programa u iznosu od 150</w:t>
      </w:r>
      <w:r w:rsidR="00046300" w:rsidRPr="001244FA">
        <w:rPr>
          <w:rFonts w:cs="Times New Roman"/>
          <w:lang w:eastAsia="en-GB"/>
        </w:rPr>
        <w:t>.</w:t>
      </w:r>
      <w:r w:rsidRPr="001244FA">
        <w:rPr>
          <w:rFonts w:cs="Times New Roman"/>
          <w:lang w:eastAsia="en-GB"/>
        </w:rPr>
        <w:t>000</w:t>
      </w:r>
      <w:r w:rsidR="00046300" w:rsidRPr="001244FA">
        <w:rPr>
          <w:rFonts w:cs="Times New Roman"/>
          <w:lang w:eastAsia="en-GB"/>
        </w:rPr>
        <w:t>.</w:t>
      </w:r>
      <w:r w:rsidRPr="001244FA">
        <w:rPr>
          <w:rFonts w:cs="Times New Roman"/>
          <w:lang w:eastAsia="en-GB"/>
        </w:rPr>
        <w:t>000 kuna, a preostala sredstva u iznosu od 205</w:t>
      </w:r>
      <w:r w:rsidR="00046300" w:rsidRPr="001244FA">
        <w:rPr>
          <w:rFonts w:cs="Times New Roman"/>
          <w:lang w:eastAsia="en-GB"/>
        </w:rPr>
        <w:t>.</w:t>
      </w:r>
      <w:r w:rsidRPr="001244FA">
        <w:rPr>
          <w:rFonts w:cs="Times New Roman"/>
          <w:lang w:eastAsia="en-GB"/>
        </w:rPr>
        <w:t>000</w:t>
      </w:r>
      <w:r w:rsidR="00046300" w:rsidRPr="001244FA">
        <w:rPr>
          <w:rFonts w:cs="Times New Roman"/>
          <w:lang w:eastAsia="en-GB"/>
        </w:rPr>
        <w:t>.</w:t>
      </w:r>
      <w:r w:rsidRPr="001244FA">
        <w:rPr>
          <w:rFonts w:cs="Times New Roman"/>
          <w:lang w:eastAsia="en-GB"/>
        </w:rPr>
        <w:t xml:space="preserve">000 kuna osiguravaju se iz državnog proračuna i to iz </w:t>
      </w:r>
      <w:r w:rsidR="00D00FC3" w:rsidRPr="001244FA">
        <w:rPr>
          <w:rFonts w:cs="Times New Roman"/>
          <w:lang w:eastAsia="en-GB"/>
        </w:rPr>
        <w:t xml:space="preserve"> preostalog raspoloživog</w:t>
      </w:r>
      <w:r w:rsidR="00970BED" w:rsidRPr="001244FA">
        <w:rPr>
          <w:rFonts w:cs="Times New Roman"/>
          <w:lang w:eastAsia="en-GB"/>
        </w:rPr>
        <w:t xml:space="preserve"> iznosa</w:t>
      </w:r>
      <w:r w:rsidRPr="001244FA">
        <w:rPr>
          <w:rFonts w:cs="Times New Roman"/>
          <w:lang w:eastAsia="en-GB"/>
        </w:rPr>
        <w:t xml:space="preserve"> sredstava prikupljenih na osnovu solidarne naknade za ugroženog kupca energenta.</w:t>
      </w:r>
    </w:p>
    <w:p w14:paraId="0B762831" w14:textId="376A4851" w:rsidR="00E06E77" w:rsidRPr="007531EE" w:rsidRDefault="00E06E77" w:rsidP="007F13E7">
      <w:pPr>
        <w:sectPr w:rsidR="00E06E77" w:rsidRPr="007531EE" w:rsidSect="005B6E22">
          <w:headerReference w:type="even" r:id="rId15"/>
          <w:headerReference w:type="default" r:id="rId16"/>
          <w:footerReference w:type="default" r:id="rId17"/>
          <w:headerReference w:type="first" r:id="rId18"/>
          <w:pgSz w:w="11906" w:h="16838" w:code="9"/>
          <w:pgMar w:top="1247" w:right="1134" w:bottom="1247" w:left="1418" w:header="567" w:footer="567" w:gutter="0"/>
          <w:cols w:space="708"/>
          <w:docGrid w:linePitch="360"/>
        </w:sectPr>
      </w:pPr>
    </w:p>
    <w:p w14:paraId="4B6662A7" w14:textId="381AC027" w:rsidR="00F601D7" w:rsidRPr="007531EE" w:rsidRDefault="000D4713" w:rsidP="009F725C">
      <w:pPr>
        <w:pStyle w:val="Heading1"/>
        <w:rPr>
          <w:iCs w:val="0"/>
          <w:sz w:val="24"/>
          <w:szCs w:val="24"/>
        </w:rPr>
      </w:pPr>
      <w:bookmarkStart w:id="11" w:name="_Toc90893084"/>
      <w:r w:rsidRPr="007531EE">
        <w:rPr>
          <w:iCs w:val="0"/>
          <w:sz w:val="24"/>
          <w:szCs w:val="24"/>
        </w:rPr>
        <w:lastRenderedPageBreak/>
        <w:t>P</w:t>
      </w:r>
      <w:r w:rsidR="00F45314" w:rsidRPr="007531EE">
        <w:rPr>
          <w:iCs w:val="0"/>
          <w:sz w:val="24"/>
          <w:szCs w:val="24"/>
        </w:rPr>
        <w:t>regled EU i na</w:t>
      </w:r>
      <w:r w:rsidR="00817D1A" w:rsidRPr="007531EE">
        <w:rPr>
          <w:iCs w:val="0"/>
          <w:sz w:val="24"/>
          <w:szCs w:val="24"/>
        </w:rPr>
        <w:t>cionalnog zakonodavstva i nadležnih institucija</w:t>
      </w:r>
      <w:bookmarkEnd w:id="11"/>
    </w:p>
    <w:p w14:paraId="6D426A5E" w14:textId="70DE3BFD" w:rsidR="000D4713" w:rsidRPr="007531EE" w:rsidRDefault="000D4713" w:rsidP="007F13E7">
      <w:pPr>
        <w:pStyle w:val="Heading3"/>
        <w:rPr>
          <w:iCs w:val="0"/>
        </w:rPr>
      </w:pPr>
      <w:bookmarkStart w:id="12" w:name="_Toc90893085"/>
      <w:r w:rsidRPr="007531EE">
        <w:rPr>
          <w:iCs w:val="0"/>
        </w:rPr>
        <w:t>EU zakonodavstvo iz područja energetske učinkovitosti</w:t>
      </w:r>
      <w:bookmarkEnd w:id="12"/>
    </w:p>
    <w:p w14:paraId="5D45CCCA" w14:textId="496669A9" w:rsidR="00437532" w:rsidRPr="007531EE" w:rsidRDefault="002C61EB" w:rsidP="007F13E7">
      <w:r w:rsidRPr="007531EE">
        <w:t xml:space="preserve">Energetska učinkovitost jedna je od pet dimenzija </w:t>
      </w:r>
      <w:r w:rsidR="00B72F37" w:rsidRPr="007531EE">
        <w:t>europske Energetske unije</w:t>
      </w:r>
      <w:r w:rsidRPr="007531EE">
        <w:t xml:space="preserve">. Kroz načelo „Prvo energetska učinkovitost“ (engl. </w:t>
      </w:r>
      <w:r w:rsidR="00D919AB" w:rsidRPr="007531EE">
        <w:t>Energy</w:t>
      </w:r>
      <w:r w:rsidRPr="007531EE">
        <w:t xml:space="preserve"> </w:t>
      </w:r>
      <w:proofErr w:type="spellStart"/>
      <w:r w:rsidRPr="007531EE">
        <w:t>efficiency</w:t>
      </w:r>
      <w:proofErr w:type="spellEnd"/>
      <w:r w:rsidRPr="007531EE">
        <w:t xml:space="preserve"> </w:t>
      </w:r>
      <w:proofErr w:type="spellStart"/>
      <w:r w:rsidRPr="007531EE">
        <w:t>first</w:t>
      </w:r>
      <w:proofErr w:type="spellEnd"/>
      <w:r w:rsidRPr="007531EE">
        <w:t xml:space="preserve">), Europska unija je prepoznala i potvrdila da je upravo energetska učinkovitost europski najznačajniji izvor energije. </w:t>
      </w:r>
      <w:r w:rsidR="00437532" w:rsidRPr="007531EE">
        <w:t>Glavne odrednice EU politike energetske učinkovitosti, s fokusom na zgradarstvo, dane su u sljedećim direktivama i uredbama:</w:t>
      </w:r>
    </w:p>
    <w:p w14:paraId="59CE54C5" w14:textId="5796A362" w:rsidR="00437532" w:rsidRPr="007531EE" w:rsidRDefault="00437532" w:rsidP="00F5048F">
      <w:pPr>
        <w:pStyle w:val="ListParagraph"/>
        <w:numPr>
          <w:ilvl w:val="0"/>
          <w:numId w:val="26"/>
        </w:numPr>
      </w:pPr>
      <w:r w:rsidRPr="007531EE">
        <w:t>Direktiva 2012/27/EU Europskog parlamenta i Vijeća od 25. listopada 2012. o energetskoj učinkovitosti</w:t>
      </w:r>
      <w:r w:rsidR="00F205A3" w:rsidRPr="007531EE">
        <w:t>,</w:t>
      </w:r>
      <w:r w:rsidRPr="007531EE">
        <w:t xml:space="preserve"> </w:t>
      </w:r>
      <w:r w:rsidR="00F205A3" w:rsidRPr="007531EE">
        <w:t>izmjeni</w:t>
      </w:r>
      <w:r w:rsidRPr="007531EE">
        <w:t xml:space="preserve"> </w:t>
      </w:r>
      <w:r w:rsidR="00F205A3" w:rsidRPr="007531EE">
        <w:t xml:space="preserve">direktiva </w:t>
      </w:r>
      <w:r w:rsidRPr="007531EE">
        <w:t xml:space="preserve">2009/125/EZ i 2010/30/EU i </w:t>
      </w:r>
      <w:r w:rsidR="00F205A3" w:rsidRPr="007531EE">
        <w:t xml:space="preserve">stavljanju van snage </w:t>
      </w:r>
      <w:r w:rsidR="00EB27B5" w:rsidRPr="007531EE">
        <w:t xml:space="preserve">direktiva </w:t>
      </w:r>
      <w:r w:rsidRPr="007531EE">
        <w:t>2004/8/EZ i 2006/32/EZ</w:t>
      </w:r>
      <w:r w:rsidR="00900673" w:rsidRPr="007531EE">
        <w:t xml:space="preserve"> </w:t>
      </w:r>
      <w:r w:rsidR="00900673" w:rsidRPr="007531EE">
        <w:rPr>
          <w:rFonts w:cs="Tahoma"/>
          <w:szCs w:val="20"/>
        </w:rPr>
        <w:t>(Tekst značajan za EGP) (SL L 315, 14.11.2012.)</w:t>
      </w:r>
      <w:r w:rsidR="00C2307F" w:rsidRPr="007531EE">
        <w:t>;</w:t>
      </w:r>
    </w:p>
    <w:p w14:paraId="5B96FF47" w14:textId="776E72EF" w:rsidR="00437532" w:rsidRPr="007531EE" w:rsidRDefault="00437532" w:rsidP="00F5048F">
      <w:pPr>
        <w:pStyle w:val="ListParagraph"/>
        <w:numPr>
          <w:ilvl w:val="0"/>
          <w:numId w:val="26"/>
        </w:numPr>
      </w:pPr>
      <w:r w:rsidRPr="007531EE">
        <w:t>Direktiva (EU) 2018/2002 Europskog parlamenta i Vijeća od 11. prosinca 2018. o izmjeni Direktive 2012/27/EU o energetskoj učinkovitosti</w:t>
      </w:r>
      <w:r w:rsidR="002E59F3" w:rsidRPr="007531EE">
        <w:t xml:space="preserve"> </w:t>
      </w:r>
      <w:r w:rsidR="002E59F3" w:rsidRPr="007531EE">
        <w:rPr>
          <w:rFonts w:cs="Tahoma"/>
          <w:szCs w:val="20"/>
        </w:rPr>
        <w:t>(Tekst značajan za EGP) (SL L 328, 21.12.2018.) - (u daljnjem tekstu: Direktiva o energetskoj učinkovitosti)</w:t>
      </w:r>
      <w:r w:rsidR="00C2307F" w:rsidRPr="007531EE">
        <w:t>;</w:t>
      </w:r>
    </w:p>
    <w:p w14:paraId="4ACC2E58" w14:textId="754697E8" w:rsidR="00437532" w:rsidRPr="007531EE" w:rsidRDefault="00437532" w:rsidP="00F5048F">
      <w:pPr>
        <w:pStyle w:val="ListParagraph"/>
        <w:numPr>
          <w:ilvl w:val="0"/>
          <w:numId w:val="26"/>
        </w:numPr>
      </w:pPr>
      <w:r w:rsidRPr="007531EE">
        <w:t>Direktiva 2010/31/EU Europskog parlamenta i Vijeća od 19. svibnja 2010. o energetsk</w:t>
      </w:r>
      <w:r w:rsidR="00DE7921" w:rsidRPr="007531EE">
        <w:t>oj učinkovitosti zgrada</w:t>
      </w:r>
      <w:r w:rsidR="00CB75CA" w:rsidRPr="007531EE">
        <w:t xml:space="preserve"> </w:t>
      </w:r>
      <w:r w:rsidR="00CB75CA" w:rsidRPr="007531EE">
        <w:rPr>
          <w:rFonts w:cs="Tahoma"/>
          <w:szCs w:val="20"/>
        </w:rPr>
        <w:t>(Preinaka) (SL L 153, 18.6.2010.)</w:t>
      </w:r>
      <w:r w:rsidR="00C2307F" w:rsidRPr="007531EE">
        <w:t>;</w:t>
      </w:r>
    </w:p>
    <w:p w14:paraId="161AC0DC" w14:textId="0C45547A" w:rsidR="00437532" w:rsidRPr="007531EE" w:rsidRDefault="00437532" w:rsidP="00F5048F">
      <w:pPr>
        <w:pStyle w:val="ListParagraph"/>
        <w:numPr>
          <w:ilvl w:val="0"/>
          <w:numId w:val="26"/>
        </w:numPr>
      </w:pPr>
      <w:r w:rsidRPr="007531EE">
        <w:t>Direktiva (EU) 2018/844 Europskog parlamenta i Vijeća od 30. svibnja 2018. o izmjeni Direktive 2010/31/EU o energetskim svojstvima zgrada i Direktive 2012/27/EU o energetskoj učinkovitosti</w:t>
      </w:r>
      <w:r w:rsidR="0025107B" w:rsidRPr="007531EE">
        <w:t xml:space="preserve"> </w:t>
      </w:r>
      <w:r w:rsidR="0025107B" w:rsidRPr="007531EE">
        <w:rPr>
          <w:rFonts w:cs="Tahoma"/>
          <w:szCs w:val="20"/>
        </w:rPr>
        <w:t xml:space="preserve">(Tekst značajan za EGP) (SL L 156, 19.6.2018.) (u daljnjem tekstu: Direktiva o energetskim svojstvima zgrada) </w:t>
      </w:r>
      <w:r w:rsidR="00C2307F" w:rsidRPr="007531EE">
        <w:t xml:space="preserve"> i</w:t>
      </w:r>
    </w:p>
    <w:p w14:paraId="7F5C2527" w14:textId="7061BCBB" w:rsidR="00C2307F" w:rsidRPr="007531EE" w:rsidRDefault="00515C6D" w:rsidP="00515C6D">
      <w:pPr>
        <w:pStyle w:val="ListParagraph"/>
        <w:numPr>
          <w:ilvl w:val="0"/>
          <w:numId w:val="26"/>
        </w:numPr>
      </w:pPr>
      <w:r w:rsidRPr="007531EE">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r w:rsidR="0079574E" w:rsidRPr="007531EE">
        <w:t xml:space="preserve"> </w:t>
      </w:r>
      <w:r w:rsidR="0079574E" w:rsidRPr="007531EE">
        <w:rPr>
          <w:rFonts w:cs="Tahoma"/>
          <w:szCs w:val="20"/>
        </w:rPr>
        <w:t>(Tekst značajan za EGP) (SL L 328, 21.12.2018.) – (u daljnjem tekstu: Uredba o upravljanju energetskom unijom i djelovanjem u području klime)</w:t>
      </w:r>
      <w:r w:rsidRPr="007531EE">
        <w:t>.</w:t>
      </w:r>
    </w:p>
    <w:p w14:paraId="2E47E1A3" w14:textId="083BF32B" w:rsidR="006C7D95" w:rsidRPr="007531EE" w:rsidRDefault="006C7D95" w:rsidP="007F13E7">
      <w:r w:rsidRPr="007531EE">
        <w:t xml:space="preserve">Najvažnije mjere, definirane u gore navedenim dokumentima, kojima se doprinosi ostvarenju ciljeva energetske učinkovitosti </w:t>
      </w:r>
      <w:r w:rsidR="00F410E0" w:rsidRPr="007531EE">
        <w:t>do</w:t>
      </w:r>
      <w:r w:rsidRPr="007531EE">
        <w:t xml:space="preserve"> 2030. godine uključuju sljedeće obveze država članica:</w:t>
      </w:r>
    </w:p>
    <w:p w14:paraId="44EFF2EF" w14:textId="2C88D5F4" w:rsidR="006C7D95" w:rsidRPr="007531EE" w:rsidRDefault="004B2317" w:rsidP="004B2317">
      <w:pPr>
        <w:pStyle w:val="ListParagraph"/>
        <w:numPr>
          <w:ilvl w:val="0"/>
          <w:numId w:val="27"/>
        </w:numPr>
      </w:pPr>
      <w:r w:rsidRPr="007531EE">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r w:rsidR="005D4465" w:rsidRPr="007531EE">
        <w:t>;</w:t>
      </w:r>
    </w:p>
    <w:p w14:paraId="44478AEC" w14:textId="77777777" w:rsidR="006C7D95" w:rsidRPr="007531EE" w:rsidRDefault="006C7D95" w:rsidP="00F5048F">
      <w:pPr>
        <w:pStyle w:val="ListParagraph"/>
        <w:numPr>
          <w:ilvl w:val="0"/>
          <w:numId w:val="27"/>
        </w:numPr>
      </w:pPr>
      <w:r w:rsidRPr="007531EE">
        <w:t>energetska obnova barem 3 % površine zgrada središnje državne uprave godišnje;</w:t>
      </w:r>
    </w:p>
    <w:p w14:paraId="07A9603F" w14:textId="77777777" w:rsidR="006C7D95" w:rsidRPr="007531EE" w:rsidRDefault="006C7D95" w:rsidP="00F5048F">
      <w:pPr>
        <w:pStyle w:val="ListParagraph"/>
        <w:numPr>
          <w:ilvl w:val="0"/>
          <w:numId w:val="27"/>
        </w:numPr>
      </w:pPr>
      <w:r w:rsidRPr="007531EE">
        <w:t xml:space="preserve">izrada dugoročne strategije za obnovu zgrada radi </w:t>
      </w:r>
      <w:proofErr w:type="spellStart"/>
      <w:r w:rsidRPr="007531EE">
        <w:t>dekarbonizacije</w:t>
      </w:r>
      <w:proofErr w:type="spellEnd"/>
      <w:r w:rsidRPr="007531EE">
        <w:t xml:space="preserve"> fonda zgrada do 2050. godine;</w:t>
      </w:r>
    </w:p>
    <w:p w14:paraId="07DE0291" w14:textId="5AF3F877" w:rsidR="006C7D95" w:rsidRPr="007531EE" w:rsidRDefault="006C7D95" w:rsidP="00F5048F">
      <w:pPr>
        <w:pStyle w:val="ListParagraph"/>
        <w:numPr>
          <w:ilvl w:val="0"/>
          <w:numId w:val="27"/>
        </w:numPr>
      </w:pPr>
      <w:r w:rsidRPr="007531EE">
        <w:t>obvezno definiranje minimalnih energetskih standarda (temeljenih na troškovno optimalnoj analizi) za nove zgrade i zgrade koje se obnavljaju te obvezno energetsko certificiranje zgrada javne namjene i svih ostalih zgrada ko</w:t>
      </w:r>
      <w:r w:rsidR="005D4465" w:rsidRPr="007531EE">
        <w:t>je se prodaju ili daju u najam;</w:t>
      </w:r>
    </w:p>
    <w:p w14:paraId="6B15388F" w14:textId="77777777" w:rsidR="006C7D95" w:rsidRPr="007531EE" w:rsidRDefault="006C7D95" w:rsidP="00F5048F">
      <w:pPr>
        <w:pStyle w:val="ListParagraph"/>
        <w:numPr>
          <w:ilvl w:val="0"/>
          <w:numId w:val="27"/>
        </w:numPr>
      </w:pPr>
      <w:r w:rsidRPr="007531EE">
        <w:t>redovne kontrole sustava grijanja i klimatizacije;</w:t>
      </w:r>
    </w:p>
    <w:p w14:paraId="2827B585" w14:textId="6A2C22F6" w:rsidR="006C7D95" w:rsidRPr="007531EE" w:rsidRDefault="006C7D95" w:rsidP="00F5048F">
      <w:pPr>
        <w:pStyle w:val="ListParagraph"/>
        <w:numPr>
          <w:ilvl w:val="0"/>
          <w:numId w:val="27"/>
        </w:numPr>
      </w:pPr>
      <w:r w:rsidRPr="007531EE">
        <w:t>obveza da sve nove zgrade od 31. prosinca 2020. budu zgrade gotovo nulte energije (</w:t>
      </w:r>
      <w:proofErr w:type="spellStart"/>
      <w:r w:rsidRPr="007531EE">
        <w:t>nZEB</w:t>
      </w:r>
      <w:proofErr w:type="spellEnd"/>
      <w:r w:rsidRPr="007531EE">
        <w:t xml:space="preserve"> standard; za javne zgrade ova obveza </w:t>
      </w:r>
      <w:r w:rsidR="008614D6" w:rsidRPr="007531EE">
        <w:t>je počela</w:t>
      </w:r>
      <w:r w:rsidRPr="007531EE">
        <w:t xml:space="preserve"> s 31. prosincem 2018.);</w:t>
      </w:r>
    </w:p>
    <w:p w14:paraId="3365F8A4" w14:textId="77777777" w:rsidR="006C7D95" w:rsidRPr="007531EE" w:rsidRDefault="006C7D95" w:rsidP="00F5048F">
      <w:pPr>
        <w:pStyle w:val="ListParagraph"/>
        <w:numPr>
          <w:ilvl w:val="0"/>
          <w:numId w:val="27"/>
        </w:numPr>
      </w:pPr>
      <w:r w:rsidRPr="007531EE">
        <w:lastRenderedPageBreak/>
        <w:t>priprema nacionalnih akcijskih planova energetske učinkovitosti svake tri godine i godišnje izvještavanje za razdoblje do 2020. godine;</w:t>
      </w:r>
    </w:p>
    <w:p w14:paraId="6A006F3C" w14:textId="538537E6" w:rsidR="006C7D95" w:rsidRPr="007531EE" w:rsidRDefault="006C7D95" w:rsidP="00F5048F">
      <w:pPr>
        <w:pStyle w:val="ListParagraph"/>
        <w:numPr>
          <w:ilvl w:val="1"/>
          <w:numId w:val="27"/>
        </w:numPr>
      </w:pPr>
      <w:r w:rsidRPr="007531EE">
        <w:t>za razdoblje od 2021. do 2030. godine države članice pripremaju integrirani energetsko-klimatski plan u skladu s Uredbom 2018/1999. o upravljanju energetskom unijom i djelovanjem u području klime te izvještavaju o napretku svake dvije godine;</w:t>
      </w:r>
    </w:p>
    <w:p w14:paraId="2DB851D3" w14:textId="77777777" w:rsidR="006C7D95" w:rsidRPr="007531EE" w:rsidRDefault="006C7D95" w:rsidP="00F5048F">
      <w:pPr>
        <w:pStyle w:val="ListParagraph"/>
        <w:numPr>
          <w:ilvl w:val="0"/>
          <w:numId w:val="27"/>
        </w:numPr>
      </w:pPr>
      <w:r w:rsidRPr="007531EE">
        <w:t>primjena pametnih brojila potrošnje električne energije i prirodnog plina;</w:t>
      </w:r>
    </w:p>
    <w:p w14:paraId="1327DD41" w14:textId="77777777" w:rsidR="006C7D95" w:rsidRPr="007531EE" w:rsidRDefault="006C7D95" w:rsidP="00F5048F">
      <w:pPr>
        <w:pStyle w:val="ListParagraph"/>
        <w:numPr>
          <w:ilvl w:val="0"/>
          <w:numId w:val="27"/>
        </w:numPr>
      </w:pPr>
      <w:r w:rsidRPr="007531EE">
        <w:t>promicanje uporabe pametnih tehnologija u zgradama;</w:t>
      </w:r>
    </w:p>
    <w:p w14:paraId="7B5FB2AB" w14:textId="77777777" w:rsidR="006C7D95" w:rsidRPr="007531EE" w:rsidRDefault="006C7D95" w:rsidP="00F5048F">
      <w:pPr>
        <w:pStyle w:val="ListParagraph"/>
        <w:numPr>
          <w:ilvl w:val="0"/>
          <w:numId w:val="27"/>
        </w:numPr>
      </w:pPr>
      <w:r w:rsidRPr="007531EE">
        <w:t xml:space="preserve">minimalni zahtjevi za osiguravanje infrastrukture za e-mobilnost kod izgradnje novih i rekonstrukcije postojećih zgrada; </w:t>
      </w:r>
    </w:p>
    <w:p w14:paraId="215642D5" w14:textId="638B1100" w:rsidR="006C7D95" w:rsidRPr="007531EE" w:rsidRDefault="006C7D95" w:rsidP="00F5048F">
      <w:pPr>
        <w:pStyle w:val="ListParagraph"/>
        <w:numPr>
          <w:ilvl w:val="0"/>
          <w:numId w:val="27"/>
        </w:numPr>
      </w:pPr>
      <w:r w:rsidRPr="007531EE">
        <w:t>provedba energetskih pregleda svake če</w:t>
      </w:r>
      <w:r w:rsidR="000101F2" w:rsidRPr="007531EE">
        <w:t>tiri godine za velika poduzeća;</w:t>
      </w:r>
    </w:p>
    <w:p w14:paraId="08571DAB" w14:textId="7AE579A1" w:rsidR="00070F24" w:rsidRDefault="006C7D95" w:rsidP="00070F24">
      <w:pPr>
        <w:pStyle w:val="ListParagraph"/>
        <w:numPr>
          <w:ilvl w:val="0"/>
          <w:numId w:val="27"/>
        </w:numPr>
      </w:pPr>
      <w:r w:rsidRPr="007531EE">
        <w:t>zaštita prava potrošača vezano uz pristup jednostavnim i razumljivim informacijama o stvarnoj i povijesnoj potrošnji energije</w:t>
      </w:r>
      <w:r w:rsidR="00070F24">
        <w:t>;</w:t>
      </w:r>
      <w:r w:rsidR="00070F24" w:rsidDel="00070F24">
        <w:rPr>
          <w:rStyle w:val="CommentReference"/>
        </w:rPr>
        <w:t xml:space="preserve"> </w:t>
      </w:r>
    </w:p>
    <w:p w14:paraId="1119D302" w14:textId="77777777" w:rsidR="00070F24" w:rsidRDefault="00070F24" w:rsidP="00070F24">
      <w:pPr>
        <w:pStyle w:val="ListParagraph"/>
        <w:numPr>
          <w:ilvl w:val="0"/>
          <w:numId w:val="27"/>
        </w:numPr>
      </w:pPr>
      <w:r>
        <w:t xml:space="preserve">izrada Strategije </w:t>
      </w:r>
      <w:proofErr w:type="spellStart"/>
      <w:r>
        <w:t>niskougljičnog</w:t>
      </w:r>
      <w:proofErr w:type="spellEnd"/>
      <w:r>
        <w:t xml:space="preserve"> razvoja Republike Hrvatske;</w:t>
      </w:r>
    </w:p>
    <w:p w14:paraId="33AFE5F6" w14:textId="68EB59F3" w:rsidR="00C73141" w:rsidRPr="007531EE" w:rsidRDefault="00070F24" w:rsidP="00070F24">
      <w:pPr>
        <w:pStyle w:val="ListParagraph"/>
        <w:numPr>
          <w:ilvl w:val="0"/>
          <w:numId w:val="27"/>
        </w:numPr>
      </w:pPr>
      <w:r>
        <w:t>izrada Integriranog energetskog i klimatskog plana Republike Hrvatske.</w:t>
      </w:r>
    </w:p>
    <w:p w14:paraId="77923514" w14:textId="7FD2BD15" w:rsidR="00A74CFD" w:rsidRDefault="00A74CFD" w:rsidP="007E6E84">
      <w:pPr>
        <w:ind w:left="0"/>
      </w:pPr>
    </w:p>
    <w:p w14:paraId="1339C845" w14:textId="2EEDE5B6" w:rsidR="00C22FEA" w:rsidRPr="007531EE" w:rsidRDefault="00C22FEA" w:rsidP="007F13E7">
      <w:r w:rsidRPr="007531EE">
        <w:t>Direktiva</w:t>
      </w:r>
      <w:r w:rsidR="00B706C4" w:rsidRPr="007531EE">
        <w:t xml:space="preserve"> </w:t>
      </w:r>
      <w:r w:rsidRPr="007531EE">
        <w:t xml:space="preserve">o energetskim svojstvima zgrada dodatno osnažuje potrebu za energetskom obnovom cjelokupnog fonda zgrada te obvezuje države članice na izradu dugoročne strategije za obnovu zgrada radi </w:t>
      </w:r>
      <w:proofErr w:type="spellStart"/>
      <w:r w:rsidRPr="007531EE">
        <w:t>dekarbonizacije</w:t>
      </w:r>
      <w:proofErr w:type="spellEnd"/>
      <w:r w:rsidRPr="007531EE">
        <w:t xml:space="preserve"> fonda zgrada do 2050. godine.</w:t>
      </w:r>
      <w:r w:rsidR="00945D32" w:rsidRPr="007531EE">
        <w:t xml:space="preserve"> U svojim dugoročnim strategijama države članice trebaju definirati i mjere kojima se doprinosi ublažavanju energetskog siromaštva. </w:t>
      </w:r>
    </w:p>
    <w:p w14:paraId="6524CEEB" w14:textId="46B1038F" w:rsidR="00363CFB" w:rsidRPr="007531EE" w:rsidRDefault="00363CFB" w:rsidP="007F13E7">
      <w:r w:rsidRPr="007531EE">
        <w:t xml:space="preserve">Direktiva o energetskoj učinkovitosti </w:t>
      </w:r>
      <w:r w:rsidR="00330DA1" w:rsidRPr="007531EE">
        <w:t xml:space="preserve">nalaže državama članicama da u osmišljavanju mjera politike za ispunjavanje svojih obveza u pogledu uštede energije uzmu u obzir potrebu za smanjenjem energetskog siromaštva, u skladu s kriterijima koje su uspostavile, uzimajući u obzir svoje dostupne prakse u tom području, zahtijevajući, u mjeri u kojoj je to primjereno, da se dio mjera energetske učinkovitosti u okviru njihovih nacionalnih sustava obveze energetske učinkovitosti, alternativnih mjera politike, ili programa ili mjera financiranih u okviru nacionalnog fonda za energetsku učinkovitost prioritetno provedu među ranjivim kućanstvima, uključujući ona pogođena energetskim </w:t>
      </w:r>
      <w:r w:rsidR="000101F2" w:rsidRPr="007531EE">
        <w:t xml:space="preserve">siromaštvom i prema potrebi, u </w:t>
      </w:r>
      <w:r w:rsidR="00330DA1" w:rsidRPr="007531EE">
        <w:t>socij</w:t>
      </w:r>
      <w:r w:rsidR="000101F2" w:rsidRPr="007531EE">
        <w:t>alnim prostorima za stanovanje.</w:t>
      </w:r>
    </w:p>
    <w:p w14:paraId="6E7A1325" w14:textId="025EF308" w:rsidR="007531EE" w:rsidRPr="007531EE" w:rsidRDefault="00970784" w:rsidP="007531EE">
      <w:r w:rsidRPr="007531EE">
        <w:t>Uredba o upravljanju energetskom unijom i djelovanjem u području klime</w:t>
      </w:r>
      <w:r w:rsidR="00AF5701" w:rsidRPr="007531EE">
        <w:t xml:space="preserve"> obvezuje države članice EU</w:t>
      </w:r>
      <w:r w:rsidR="00724411" w:rsidRPr="007531EE">
        <w:t xml:space="preserve"> da u svojim integriranim nacionalnim energetskim i klimatskim planovima procijene broj kućanstava u energetskom siromaštvu, uzimajući u obzir domaće energetske usluge potrebne za jamčenje osnovnih životnih standarda u odgovarajućem nacionalnom kontekstu, postojeću socijalnu politiku i druge relevantne politike, kao i Komisijine okvirne smjernice o relevantnim pokazateljima, uključujući geografsku raspršenost, koje su utemeljene na zajedničkom pristupu energetskom siromaštvu. U slučaju da država članica utvrdi da postoji znatan broj kućanstava u energetskom siromaštvu, trebala bi u svoj plan uključiti nacionalni okvirni cilj smanjenja energetskog siromaštva.</w:t>
      </w:r>
      <w:r w:rsidR="00417E7A" w:rsidRPr="007531EE">
        <w:t xml:space="preserve"> Potrebno je donijeti politike i mjere za zaštitu potrošača, osobito ranjivih i energetski siromašnih potroš</w:t>
      </w:r>
      <w:r w:rsidR="007531EE" w:rsidRPr="007531EE">
        <w:t>a</w:t>
      </w:r>
      <w:r w:rsidR="001455EA">
        <w:t>ča.</w:t>
      </w:r>
    </w:p>
    <w:p w14:paraId="27F78D30" w14:textId="0078C3A8" w:rsidR="000D4713" w:rsidRPr="007531EE" w:rsidRDefault="000D4713" w:rsidP="007F13E7">
      <w:pPr>
        <w:pStyle w:val="Heading3"/>
        <w:rPr>
          <w:iCs w:val="0"/>
        </w:rPr>
      </w:pPr>
      <w:bookmarkStart w:id="13" w:name="_Toc90893086"/>
      <w:r w:rsidRPr="007531EE">
        <w:rPr>
          <w:iCs w:val="0"/>
        </w:rPr>
        <w:lastRenderedPageBreak/>
        <w:t>Nacionalno zakonodavstvo iz područja energetske učinkovitosti</w:t>
      </w:r>
      <w:bookmarkEnd w:id="13"/>
    </w:p>
    <w:p w14:paraId="450C1149" w14:textId="2D321528" w:rsidR="000254B3" w:rsidRPr="007531EE" w:rsidRDefault="00026D4F" w:rsidP="007F13E7">
      <w:r w:rsidRPr="007531EE">
        <w:t>Područje energetske učinkovitosti u zgradarstvu, koje je fokus</w:t>
      </w:r>
      <w:r w:rsidR="00E26329" w:rsidRPr="007531EE">
        <w:t xml:space="preserve"> </w:t>
      </w:r>
      <w:r w:rsidRPr="007531EE">
        <w:t>ovog Programa, u Hrvatskoj regulirano je Zakonom o energetskoj učinkovitosti</w:t>
      </w:r>
      <w:r w:rsidR="008A3243">
        <w:rPr>
          <w:rStyle w:val="FootnoteReference"/>
        </w:rPr>
        <w:footnoteReference w:id="3"/>
      </w:r>
      <w:r w:rsidRPr="007531EE">
        <w:t>, Zakonom o gradnji</w:t>
      </w:r>
      <w:r w:rsidR="00F30AB0">
        <w:rPr>
          <w:rStyle w:val="FootnoteReference"/>
        </w:rPr>
        <w:footnoteReference w:id="4"/>
      </w:r>
      <w:r w:rsidRPr="007531EE">
        <w:t xml:space="preserve">  </w:t>
      </w:r>
      <w:r w:rsidR="00FF7D59">
        <w:t xml:space="preserve">kao </w:t>
      </w:r>
      <w:r w:rsidRPr="007531EE">
        <w:t>i podzakonskim aktima</w:t>
      </w:r>
      <w:r w:rsidR="0059502D" w:rsidRPr="007531EE">
        <w:t xml:space="preserve">. </w:t>
      </w:r>
    </w:p>
    <w:p w14:paraId="542B39C8" w14:textId="14923E2D" w:rsidR="0059502D" w:rsidRPr="007531EE" w:rsidRDefault="00606E36" w:rsidP="008500C0">
      <w:pPr>
        <w:rPr>
          <w:i/>
          <w:iCs/>
        </w:rPr>
      </w:pPr>
      <w:bookmarkStart w:id="14" w:name="_Ref5190098"/>
      <w:bookmarkStart w:id="15" w:name="_Toc14786190"/>
      <w:r w:rsidRPr="007531EE">
        <w:t xml:space="preserve">Tablica </w:t>
      </w:r>
      <w:fldSimple w:instr=" STYLEREF 1 \s ">
        <w:r w:rsidR="007F224C">
          <w:rPr>
            <w:noProof/>
          </w:rPr>
          <w:t>2</w:t>
        </w:r>
      </w:fldSimple>
      <w:r w:rsidR="0080605B">
        <w:noBreakHyphen/>
      </w:r>
      <w:fldSimple w:instr=" SEQ Tablica \* ARABIC \s 1 ">
        <w:r w:rsidR="007F224C">
          <w:rPr>
            <w:noProof/>
          </w:rPr>
          <w:t>1</w:t>
        </w:r>
      </w:fldSimple>
      <w:bookmarkEnd w:id="14"/>
      <w:r w:rsidRPr="007531EE">
        <w:t xml:space="preserve">: Pregled zakonskih odredbi i podzakonskih akata energetske učinkovitosti u </w:t>
      </w:r>
      <w:bookmarkEnd w:id="15"/>
      <w:r w:rsidR="00046300">
        <w:t>Hrvatskoj</w:t>
      </w:r>
    </w:p>
    <w:tbl>
      <w:tblPr>
        <w:tblStyle w:val="GridTable1Light"/>
        <w:tblW w:w="5000" w:type="pct"/>
        <w:tblLook w:val="04A0" w:firstRow="1" w:lastRow="0" w:firstColumn="1" w:lastColumn="0" w:noHBand="0" w:noVBand="1"/>
      </w:tblPr>
      <w:tblGrid>
        <w:gridCol w:w="9344"/>
      </w:tblGrid>
      <w:tr w:rsidR="0015376B" w:rsidRPr="007531EE" w14:paraId="2B9511C0" w14:textId="77777777" w:rsidTr="00606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C664C96" w14:textId="77777777" w:rsidR="0059502D" w:rsidRPr="007531EE" w:rsidRDefault="0059502D" w:rsidP="001E2849">
            <w:pPr>
              <w:tabs>
                <w:tab w:val="clear" w:pos="431"/>
                <w:tab w:val="left" w:pos="254"/>
              </w:tabs>
              <w:spacing w:after="59"/>
              <w:ind w:left="1"/>
              <w:jc w:val="center"/>
            </w:pPr>
            <w:r w:rsidRPr="007531EE">
              <w:t>Zakon o energetskoj učinkovitosti</w:t>
            </w:r>
          </w:p>
        </w:tc>
      </w:tr>
      <w:tr w:rsidR="0015376B" w:rsidRPr="007531EE" w14:paraId="1A4E5BB9"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10D6C4F3" w14:textId="552BD1A5" w:rsidR="0059502D" w:rsidRPr="007531EE" w:rsidRDefault="0059502D" w:rsidP="001E2849">
            <w:pPr>
              <w:tabs>
                <w:tab w:val="clear" w:pos="431"/>
                <w:tab w:val="left" w:pos="254"/>
              </w:tabs>
              <w:spacing w:after="59"/>
              <w:ind w:left="1"/>
              <w:rPr>
                <w:b w:val="0"/>
              </w:rPr>
            </w:pPr>
            <w:r w:rsidRPr="007531EE">
              <w:rPr>
                <w:b w:val="0"/>
              </w:rPr>
              <w:t>Obveza Vlade RH da usvoji Nacionalni akcijski plan energetske učinkovitosti (</w:t>
            </w:r>
            <w:proofErr w:type="spellStart"/>
            <w:r w:rsidRPr="007531EE">
              <w:rPr>
                <w:b w:val="0"/>
              </w:rPr>
              <w:t>NAPEnU</w:t>
            </w:r>
            <w:proofErr w:type="spellEnd"/>
            <w:r w:rsidRPr="007531EE">
              <w:rPr>
                <w:b w:val="0"/>
              </w:rPr>
              <w:t>) za trogodišnje razdoblje s mjerama koje će se provoditi na cijelom području RH</w:t>
            </w:r>
            <w:r w:rsidR="006D3ADF" w:rsidRPr="007531EE">
              <w:rPr>
                <w:b w:val="0"/>
              </w:rPr>
              <w:t xml:space="preserve"> u skladu s Integriranim nacionalnim energetskim i klimatskim planom (NEKP), kojim se definiraju alternativne mjere politike uključujući mjere za osiguranje godišnje obnove 3</w:t>
            </w:r>
            <w:r w:rsidR="00794716">
              <w:rPr>
                <w:b w:val="0"/>
              </w:rPr>
              <w:t xml:space="preserve"> </w:t>
            </w:r>
            <w:r w:rsidR="006D3ADF" w:rsidRPr="007531EE">
              <w:rPr>
                <w:b w:val="0"/>
              </w:rPr>
              <w:t>% ukupne površine poda grijanih i/ili hlađenih zgrada u vlasništvu i uporabi središnje vlasti</w:t>
            </w:r>
          </w:p>
        </w:tc>
      </w:tr>
      <w:tr w:rsidR="0015376B" w:rsidRPr="007531EE" w14:paraId="5E423DDE"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B217996" w14:textId="6FB9D77C" w:rsidR="0059502D" w:rsidRPr="007531EE" w:rsidRDefault="0059502D" w:rsidP="001E2849">
            <w:pPr>
              <w:tabs>
                <w:tab w:val="clear" w:pos="431"/>
                <w:tab w:val="left" w:pos="254"/>
              </w:tabs>
              <w:spacing w:after="59"/>
              <w:ind w:left="1"/>
              <w:rPr>
                <w:b w:val="0"/>
              </w:rPr>
            </w:pPr>
            <w:r w:rsidRPr="007531EE">
              <w:rPr>
                <w:b w:val="0"/>
              </w:rPr>
              <w:t>Obvez</w:t>
            </w:r>
            <w:r w:rsidR="00794716">
              <w:rPr>
                <w:b w:val="0"/>
              </w:rPr>
              <w:t>a županija i velikih gradova (&gt;</w:t>
            </w:r>
            <w:r w:rsidRPr="007531EE">
              <w:rPr>
                <w:b w:val="0"/>
              </w:rPr>
              <w:t xml:space="preserve">35.000 stanovnika) da donose Akcijske planove (trogodišnje) i godišnje planove energetske učinkovitosti </w:t>
            </w:r>
          </w:p>
        </w:tc>
      </w:tr>
      <w:tr w:rsidR="0015376B" w:rsidRPr="007531EE" w14:paraId="16F2A8A4" w14:textId="77777777" w:rsidTr="00AA609D">
        <w:tc>
          <w:tcPr>
            <w:cnfStyle w:val="001000000000" w:firstRow="0" w:lastRow="0" w:firstColumn="1" w:lastColumn="0" w:oddVBand="0" w:evenVBand="0" w:oddHBand="0" w:evenHBand="0" w:firstRowFirstColumn="0" w:firstRowLastColumn="0" w:lastRowFirstColumn="0" w:lastRowLastColumn="0"/>
            <w:tcW w:w="5000" w:type="pct"/>
            <w:shd w:val="clear" w:color="auto" w:fill="F2F2F2" w:themeFill="background1" w:themeFillShade="F2"/>
          </w:tcPr>
          <w:p w14:paraId="6B36233C" w14:textId="064FC54E" w:rsidR="0059502D" w:rsidRPr="007531EE" w:rsidRDefault="0059502D" w:rsidP="001E2849">
            <w:pPr>
              <w:tabs>
                <w:tab w:val="clear" w:pos="431"/>
                <w:tab w:val="left" w:pos="254"/>
              </w:tabs>
              <w:spacing w:after="59"/>
              <w:ind w:left="1"/>
              <w:rPr>
                <w:b w:val="0"/>
              </w:rPr>
            </w:pPr>
            <w:r w:rsidRPr="007531EE">
              <w:rPr>
                <w:b w:val="0"/>
              </w:rPr>
              <w:t xml:space="preserve">Sustav obveze energetske učinkovitosti za opskrbljivače energije </w:t>
            </w:r>
            <w:r w:rsidR="00AA609D" w:rsidRPr="007531EE">
              <w:rPr>
                <w:b w:val="0"/>
              </w:rPr>
              <w:t xml:space="preserve">– </w:t>
            </w:r>
            <w:r w:rsidR="00AA609D" w:rsidRPr="007531EE">
              <w:t>potiče se provedba mjera energetske učinkovitosti u kućanstvima pogođenima energetskim siromaštvom ili u socijalnim prostorima za stanovanje</w:t>
            </w:r>
          </w:p>
        </w:tc>
      </w:tr>
      <w:tr w:rsidR="0015376B" w:rsidRPr="007531EE" w14:paraId="01A929A9" w14:textId="77777777" w:rsidTr="00017A7F">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63C4828" w14:textId="65022795" w:rsidR="0059502D" w:rsidRPr="007531EE" w:rsidRDefault="0059502D" w:rsidP="001E2849">
            <w:pPr>
              <w:tabs>
                <w:tab w:val="clear" w:pos="431"/>
                <w:tab w:val="left" w:pos="254"/>
              </w:tabs>
              <w:spacing w:after="59"/>
              <w:ind w:left="1"/>
              <w:rPr>
                <w:b w:val="0"/>
              </w:rPr>
            </w:pPr>
            <w:r w:rsidRPr="007531EE">
              <w:rPr>
                <w:b w:val="0"/>
              </w:rPr>
              <w:t xml:space="preserve">Obveze opskrbljivača o mjerenju i obračunavanju potrošnje te informiranju kupaca o prethodnoj potrošnji, što obuhvaća usporedbu s prosječnim uobičajenim ili referentnim krajnjim kupcem iz iste kategorije krajnjih kupaca </w:t>
            </w:r>
          </w:p>
        </w:tc>
      </w:tr>
      <w:tr w:rsidR="0015376B" w:rsidRPr="007531EE" w14:paraId="6440A3F6"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51AFE713" w14:textId="77777777" w:rsidR="0059502D" w:rsidRPr="007531EE" w:rsidRDefault="0059502D" w:rsidP="001E2849">
            <w:pPr>
              <w:tabs>
                <w:tab w:val="clear" w:pos="431"/>
                <w:tab w:val="left" w:pos="254"/>
              </w:tabs>
              <w:spacing w:after="59"/>
              <w:ind w:left="1"/>
              <w:rPr>
                <w:b w:val="0"/>
              </w:rPr>
            </w:pPr>
            <w:r w:rsidRPr="007531EE">
              <w:rPr>
                <w:b w:val="0"/>
              </w:rPr>
              <w:t>Obveze distributera energije da podatke o mjerenju i potrošnji energije u javnom sektoru unose na mjesečnoj razini u nacionalni informacijski sustav za gospodarenje energijom (ISGE) te da osiguraju pojedinačna brojila krajnjim kupcima</w:t>
            </w:r>
          </w:p>
        </w:tc>
      </w:tr>
      <w:tr w:rsidR="0015376B" w:rsidRPr="007531EE" w14:paraId="6A53CE30"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1EDEF46D" w14:textId="77777777" w:rsidR="0059502D" w:rsidRPr="007531EE" w:rsidRDefault="0059502D" w:rsidP="001E2849">
            <w:pPr>
              <w:tabs>
                <w:tab w:val="clear" w:pos="431"/>
                <w:tab w:val="left" w:pos="254"/>
              </w:tabs>
              <w:spacing w:after="59"/>
              <w:ind w:left="1"/>
              <w:rPr>
                <w:b w:val="0"/>
              </w:rPr>
            </w:pPr>
            <w:r w:rsidRPr="007531EE">
              <w:rPr>
                <w:b w:val="0"/>
              </w:rPr>
              <w:t>Obveze regulatornog tijela za energetiku da osigura poticanje energetske učinkovitosti kroz tarife te da osigura poticaje za poboljšanje učinkovitosti u planiranju i radu infrastrukture za prirodni plin i električnu energiju</w:t>
            </w:r>
          </w:p>
        </w:tc>
      </w:tr>
      <w:tr w:rsidR="0015376B" w:rsidRPr="007531EE" w14:paraId="7E0E4B76"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2C1A0A6A" w14:textId="77777777" w:rsidR="0059502D" w:rsidRPr="007531EE" w:rsidRDefault="0059502D" w:rsidP="001E2849">
            <w:pPr>
              <w:tabs>
                <w:tab w:val="clear" w:pos="431"/>
                <w:tab w:val="left" w:pos="254"/>
              </w:tabs>
              <w:spacing w:after="59"/>
              <w:ind w:left="1"/>
              <w:rPr>
                <w:b w:val="0"/>
              </w:rPr>
            </w:pPr>
            <w:r w:rsidRPr="007531EE">
              <w:rPr>
                <w:b w:val="0"/>
              </w:rPr>
              <w:t xml:space="preserve">Obveze operatora prijenosnog i distribucijskog sustava da omoguće pristup mreži, prijenos i distribuciju električne energije proizvedene iz visokoučinkovite kogeneracije </w:t>
            </w:r>
          </w:p>
        </w:tc>
      </w:tr>
      <w:tr w:rsidR="0015376B" w:rsidRPr="007531EE" w14:paraId="366C67FC"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7EDB1974" w14:textId="112E9CD5" w:rsidR="0059502D" w:rsidRPr="007531EE" w:rsidRDefault="0059502D" w:rsidP="001E2849">
            <w:pPr>
              <w:tabs>
                <w:tab w:val="clear" w:pos="431"/>
                <w:tab w:val="left" w:pos="254"/>
              </w:tabs>
              <w:spacing w:after="59"/>
              <w:ind w:left="1"/>
              <w:rPr>
                <w:b w:val="0"/>
              </w:rPr>
            </w:pPr>
            <w:r w:rsidRPr="007531EE">
              <w:rPr>
                <w:b w:val="0"/>
              </w:rPr>
              <w:t>Obveze velikih poduzeća o provedbi energetskih pregleda svake 4 godine ili uvođenju sustava gospodarenja energijom</w:t>
            </w:r>
            <w:r w:rsidR="00D57E67" w:rsidRPr="007531EE">
              <w:rPr>
                <w:b w:val="0"/>
              </w:rPr>
              <w:t xml:space="preserve"> - </w:t>
            </w:r>
            <w:r w:rsidRPr="007531EE">
              <w:rPr>
                <w:b w:val="0"/>
              </w:rPr>
              <w:t>Pravilnik o energetskom pregledu za velika poduzeća (</w:t>
            </w:r>
            <w:r w:rsidR="00D57E67" w:rsidRPr="007531EE">
              <w:rPr>
                <w:b w:val="0"/>
              </w:rPr>
              <w:t xml:space="preserve">Narodne novine, </w:t>
            </w:r>
            <w:r w:rsidRPr="007531EE">
              <w:rPr>
                <w:b w:val="0"/>
              </w:rPr>
              <w:t>br</w:t>
            </w:r>
            <w:r w:rsidR="00ED03A9">
              <w:rPr>
                <w:b w:val="0"/>
              </w:rPr>
              <w:t>oj</w:t>
            </w:r>
            <w:r w:rsidRPr="007531EE">
              <w:rPr>
                <w:b w:val="0"/>
              </w:rPr>
              <w:t xml:space="preserve"> 123/15</w:t>
            </w:r>
            <w:r w:rsidR="008D5D87" w:rsidRPr="007531EE">
              <w:rPr>
                <w:b w:val="0"/>
              </w:rPr>
              <w:t xml:space="preserve"> i </w:t>
            </w:r>
            <w:r w:rsidR="00BD15C1" w:rsidRPr="007531EE">
              <w:rPr>
                <w:b w:val="0"/>
              </w:rPr>
              <w:t>0</w:t>
            </w:r>
            <w:r w:rsidR="008D5D87" w:rsidRPr="007531EE">
              <w:rPr>
                <w:b w:val="0"/>
              </w:rPr>
              <w:t>5/20</w:t>
            </w:r>
            <w:r w:rsidR="00D57E67" w:rsidRPr="007531EE">
              <w:rPr>
                <w:b w:val="0"/>
              </w:rPr>
              <w:t>)</w:t>
            </w:r>
          </w:p>
        </w:tc>
      </w:tr>
      <w:tr w:rsidR="0015376B" w:rsidRPr="007531EE" w14:paraId="19652D20"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77DDF74D" w14:textId="10CCE3F9" w:rsidR="0059502D" w:rsidRPr="007531EE" w:rsidRDefault="0059502D" w:rsidP="001E2849">
            <w:pPr>
              <w:tabs>
                <w:tab w:val="clear" w:pos="431"/>
                <w:tab w:val="left" w:pos="254"/>
              </w:tabs>
              <w:spacing w:after="59"/>
              <w:ind w:left="1"/>
              <w:rPr>
                <w:b w:val="0"/>
              </w:rPr>
            </w:pPr>
            <w:r w:rsidRPr="007531EE">
              <w:rPr>
                <w:b w:val="0"/>
              </w:rPr>
              <w:t>Obveza javnog sektora da provodi energetske preglede sustava javne rasvjete svakih 5 godina te da održava i rekonstruira javnu rasvjetu tako da smanjuje potrošnju električne energije i ispunjava ostale uvjete propisane Zakonom o zaštiti od svjetlosnog onečišćenja (</w:t>
            </w:r>
            <w:r w:rsidR="00C65E6E" w:rsidRPr="007531EE">
              <w:rPr>
                <w:b w:val="0"/>
              </w:rPr>
              <w:t xml:space="preserve">Narodne novine, </w:t>
            </w:r>
            <w:r w:rsidR="00F74002">
              <w:rPr>
                <w:b w:val="0"/>
              </w:rPr>
              <w:t xml:space="preserve"> broj </w:t>
            </w:r>
            <w:r w:rsidR="00A311DF" w:rsidRPr="007531EE">
              <w:rPr>
                <w:b w:val="0"/>
              </w:rPr>
              <w:t>14</w:t>
            </w:r>
            <w:r w:rsidRPr="007531EE">
              <w:rPr>
                <w:b w:val="0"/>
              </w:rPr>
              <w:t>/</w:t>
            </w:r>
            <w:r w:rsidR="00A311DF" w:rsidRPr="007531EE">
              <w:rPr>
                <w:b w:val="0"/>
              </w:rPr>
              <w:t>19</w:t>
            </w:r>
            <w:r w:rsidRPr="007531EE">
              <w:rPr>
                <w:b w:val="0"/>
              </w:rPr>
              <w:t>) i propisa koji iz njega proizlaze</w:t>
            </w:r>
          </w:p>
        </w:tc>
      </w:tr>
      <w:tr w:rsidR="0015376B" w:rsidRPr="007531EE" w14:paraId="4D26002C"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1B80F0B" w14:textId="44435B57" w:rsidR="0059502D" w:rsidRPr="007531EE" w:rsidRDefault="0059502D" w:rsidP="001E2849">
            <w:pPr>
              <w:tabs>
                <w:tab w:val="clear" w:pos="431"/>
                <w:tab w:val="left" w:pos="254"/>
              </w:tabs>
              <w:spacing w:after="59"/>
              <w:ind w:left="1"/>
              <w:rPr>
                <w:b w:val="0"/>
                <w:bCs w:val="0"/>
              </w:rPr>
            </w:pPr>
            <w:r w:rsidRPr="007531EE">
              <w:rPr>
                <w:b w:val="0"/>
              </w:rPr>
              <w:t>Obveza javnog sektora da sustavno gospodari energijom, što podrazumijeva imenovanje odgovorne osobe za gospodarenje energijom, redovno praćenje potrošnje energije i unošenje podataka o potrošnji energije u nacionalni informacijski sustav z</w:t>
            </w:r>
            <w:r w:rsidR="008D5D87" w:rsidRPr="007531EE">
              <w:rPr>
                <w:b w:val="0"/>
              </w:rPr>
              <w:t>a gospodarenje energijom (ISGE)</w:t>
            </w:r>
            <w:r w:rsidR="007F7581" w:rsidRPr="007531EE">
              <w:rPr>
                <w:b w:val="0"/>
              </w:rPr>
              <w:t xml:space="preserve"> - </w:t>
            </w:r>
            <w:r w:rsidRPr="007531EE">
              <w:rPr>
                <w:rStyle w:val="Strong"/>
                <w:rFonts w:cs="Tahoma"/>
              </w:rPr>
              <w:t>Pravilnik o sustavnom gospodarenju energijom u javnom sektoru (</w:t>
            </w:r>
            <w:r w:rsidR="00F655E0" w:rsidRPr="007531EE">
              <w:rPr>
                <w:rStyle w:val="Strong"/>
                <w:rFonts w:cs="Tahoma"/>
              </w:rPr>
              <w:t xml:space="preserve">Narodne novine, </w:t>
            </w:r>
            <w:r w:rsidRPr="007531EE">
              <w:rPr>
                <w:rStyle w:val="Strong"/>
                <w:rFonts w:cs="Tahoma"/>
              </w:rPr>
              <w:t>br</w:t>
            </w:r>
            <w:r w:rsidR="00ED03A9">
              <w:rPr>
                <w:rStyle w:val="Strong"/>
                <w:rFonts w:cs="Tahoma"/>
              </w:rPr>
              <w:t>oj</w:t>
            </w:r>
            <w:r w:rsidRPr="007531EE">
              <w:rPr>
                <w:rStyle w:val="Strong"/>
                <w:rFonts w:cs="Tahoma"/>
              </w:rPr>
              <w:t xml:space="preserve"> </w:t>
            </w:r>
            <w:hyperlink r:id="rId19" w:history="1">
              <w:r w:rsidRPr="007531EE">
                <w:rPr>
                  <w:rStyle w:val="Strong"/>
                  <w:rFonts w:cs="Tahoma"/>
                </w:rPr>
                <w:t>18/15</w:t>
              </w:r>
            </w:hyperlink>
            <w:r w:rsidR="00F74002">
              <w:rPr>
                <w:rStyle w:val="Strong"/>
                <w:rFonts w:cs="Tahoma"/>
                <w:bCs/>
              </w:rPr>
              <w:t xml:space="preserve"> </w:t>
            </w:r>
            <w:r w:rsidR="00EE0F19" w:rsidRPr="007531EE">
              <w:rPr>
                <w:rStyle w:val="Strong"/>
                <w:rFonts w:cs="Tahoma"/>
              </w:rPr>
              <w:t>i</w:t>
            </w:r>
            <w:r w:rsidR="008D5D87" w:rsidRPr="007531EE">
              <w:rPr>
                <w:rStyle w:val="Strong"/>
                <w:rFonts w:cs="Tahoma"/>
              </w:rPr>
              <w:t xml:space="preserve"> </w:t>
            </w:r>
            <w:r w:rsidRPr="007531EE">
              <w:rPr>
                <w:rStyle w:val="Strong"/>
                <w:rFonts w:cs="Tahoma"/>
              </w:rPr>
              <w:t>06/16)</w:t>
            </w:r>
          </w:p>
        </w:tc>
      </w:tr>
      <w:tr w:rsidR="0015376B" w:rsidRPr="007531EE" w14:paraId="7713EDDF"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7587D56F" w14:textId="2EAAF42E" w:rsidR="0059502D" w:rsidRPr="007531EE" w:rsidRDefault="0059502D" w:rsidP="001E2849">
            <w:pPr>
              <w:tabs>
                <w:tab w:val="clear" w:pos="431"/>
                <w:tab w:val="left" w:pos="254"/>
              </w:tabs>
              <w:spacing w:after="59"/>
              <w:ind w:left="1"/>
              <w:rPr>
                <w:b w:val="0"/>
              </w:rPr>
            </w:pPr>
            <w:r w:rsidRPr="007531EE">
              <w:rPr>
                <w:b w:val="0"/>
              </w:rPr>
              <w:t>Obveza prijavljivanja svih aktivnosti energetske učinkovitosti i ostvarenih ušteda u nacionalni sustav za praćenje, mjerenje i verifikaciju ušteda (</w:t>
            </w:r>
            <w:proofErr w:type="spellStart"/>
            <w:r w:rsidRPr="007531EE">
              <w:rPr>
                <w:b w:val="0"/>
              </w:rPr>
              <w:t>SMiV</w:t>
            </w:r>
            <w:proofErr w:type="spellEnd"/>
            <w:r w:rsidRPr="007531EE">
              <w:rPr>
                <w:b w:val="0"/>
              </w:rPr>
              <w:t xml:space="preserve">) za javni sektor, pružatelje energetskih </w:t>
            </w:r>
            <w:r w:rsidRPr="007531EE">
              <w:rPr>
                <w:b w:val="0"/>
              </w:rPr>
              <w:lastRenderedPageBreak/>
              <w:t>usluga i davatelje subvencija</w:t>
            </w:r>
            <w:r w:rsidR="007F7581" w:rsidRPr="007531EE">
              <w:rPr>
                <w:b w:val="0"/>
              </w:rPr>
              <w:t xml:space="preserve"> - </w:t>
            </w:r>
            <w:r w:rsidRPr="007531EE">
              <w:t xml:space="preserve">Pravilnik o sustavu za praćenje, mjerenje i verifikaciju ušteda energije </w:t>
            </w:r>
            <w:r w:rsidRPr="00730EA7">
              <w:rPr>
                <w:b w:val="0"/>
                <w:bCs w:val="0"/>
              </w:rPr>
              <w:t>(</w:t>
            </w:r>
            <w:r w:rsidR="007F7581" w:rsidRPr="00730EA7">
              <w:rPr>
                <w:b w:val="0"/>
                <w:bCs w:val="0"/>
              </w:rPr>
              <w:t xml:space="preserve">Narodne novine, </w:t>
            </w:r>
            <w:r w:rsidRPr="00730EA7">
              <w:rPr>
                <w:b w:val="0"/>
                <w:bCs w:val="0"/>
              </w:rPr>
              <w:t>br</w:t>
            </w:r>
            <w:r w:rsidR="00730EA7">
              <w:rPr>
                <w:b w:val="0"/>
                <w:bCs w:val="0"/>
              </w:rPr>
              <w:t>oj</w:t>
            </w:r>
            <w:r w:rsidRPr="00730EA7" w:rsidDel="004747CD">
              <w:rPr>
                <w:b w:val="0"/>
                <w:bCs w:val="0"/>
              </w:rPr>
              <w:t xml:space="preserve"> </w:t>
            </w:r>
            <w:r w:rsidR="00FF4B49">
              <w:rPr>
                <w:b w:val="0"/>
                <w:bCs w:val="0"/>
              </w:rPr>
              <w:t>98/21</w:t>
            </w:r>
            <w:r w:rsidRPr="00730EA7">
              <w:rPr>
                <w:b w:val="0"/>
                <w:bCs w:val="0"/>
              </w:rPr>
              <w:t>)</w:t>
            </w:r>
          </w:p>
        </w:tc>
      </w:tr>
      <w:tr w:rsidR="0015376B" w:rsidRPr="007531EE" w14:paraId="2C00EE4A"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62673248" w14:textId="6DF2A8B5" w:rsidR="0059502D" w:rsidRPr="007531EE" w:rsidRDefault="0059502D" w:rsidP="001E2849">
            <w:pPr>
              <w:tabs>
                <w:tab w:val="clear" w:pos="431"/>
                <w:tab w:val="left" w:pos="254"/>
              </w:tabs>
              <w:spacing w:after="59"/>
              <w:ind w:left="1"/>
              <w:rPr>
                <w:b w:val="0"/>
              </w:rPr>
            </w:pPr>
            <w:r w:rsidRPr="007531EE">
              <w:rPr>
                <w:b w:val="0"/>
              </w:rPr>
              <w:lastRenderedPageBreak/>
              <w:t xml:space="preserve">Obveza nadležnih ministarstava i Nacionalnog koordinacijskog tijela (NKT) uspostavljanja i vođenja informacije platforme o energetskoj učinkovitosti </w:t>
            </w:r>
            <w:r w:rsidR="007F7581" w:rsidRPr="007531EE">
              <w:t xml:space="preserve">- </w:t>
            </w:r>
            <w:r w:rsidRPr="007531EE">
              <w:t xml:space="preserve">Nacionalni portal energetske učinkovitosti: </w:t>
            </w:r>
            <w:hyperlink r:id="rId20" w:history="1">
              <w:r w:rsidRPr="007531EE">
                <w:rPr>
                  <w:rStyle w:val="Hyperlink"/>
                  <w:rFonts w:cs="Tahoma"/>
                  <w:color w:val="auto"/>
                </w:rPr>
                <w:t>https://www.enu.hr/</w:t>
              </w:r>
            </w:hyperlink>
          </w:p>
        </w:tc>
      </w:tr>
      <w:tr w:rsidR="0015376B" w:rsidRPr="007531EE" w14:paraId="1DC880FA"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F58D3F7" w14:textId="575F2494" w:rsidR="0059502D" w:rsidRPr="007531EE" w:rsidRDefault="0059502D" w:rsidP="001E2849">
            <w:pPr>
              <w:tabs>
                <w:tab w:val="clear" w:pos="431"/>
                <w:tab w:val="left" w:pos="254"/>
              </w:tabs>
              <w:spacing w:after="59"/>
              <w:ind w:left="1"/>
              <w:rPr>
                <w:b w:val="0"/>
              </w:rPr>
            </w:pPr>
            <w:r w:rsidRPr="007531EE">
              <w:rPr>
                <w:b w:val="0"/>
              </w:rPr>
              <w:t xml:space="preserve">Obveza označavanja uređaja povezanih s energijom </w:t>
            </w:r>
            <w:r w:rsidR="007F7581" w:rsidRPr="007531EE">
              <w:rPr>
                <w:b w:val="0"/>
              </w:rPr>
              <w:t xml:space="preserve">- </w:t>
            </w:r>
            <w:r w:rsidRPr="007531EE">
              <w:rPr>
                <w:b w:val="0"/>
              </w:rPr>
              <w:t>relevantne uredbe EU za pojedine grupe uređaja</w:t>
            </w:r>
          </w:p>
        </w:tc>
      </w:tr>
      <w:tr w:rsidR="0015376B" w:rsidRPr="007531EE" w14:paraId="10B0D8B9"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57DE92C1" w14:textId="135A60A4" w:rsidR="0059502D" w:rsidRPr="007531EE" w:rsidRDefault="0059502D" w:rsidP="001E2849">
            <w:pPr>
              <w:tabs>
                <w:tab w:val="clear" w:pos="431"/>
                <w:tab w:val="left" w:pos="254"/>
              </w:tabs>
              <w:spacing w:after="59"/>
              <w:ind w:left="1"/>
              <w:rPr>
                <w:b w:val="0"/>
              </w:rPr>
            </w:pPr>
            <w:r w:rsidRPr="007531EE">
              <w:rPr>
                <w:b w:val="0"/>
              </w:rPr>
              <w:t xml:space="preserve">Reguliranje energetske usluge (ugovora o energetskom učinku) u javnom sektoru </w:t>
            </w:r>
            <w:r w:rsidR="007F7581" w:rsidRPr="007531EE">
              <w:rPr>
                <w:b w:val="0"/>
              </w:rPr>
              <w:t xml:space="preserve">- </w:t>
            </w:r>
            <w:r w:rsidRPr="007531EE">
              <w:rPr>
                <w:b w:val="0"/>
              </w:rPr>
              <w:t xml:space="preserve">Uredba o ugovaranju i provedbi energetske usluge u javnom sektoru </w:t>
            </w:r>
            <w:r w:rsidR="007F7581" w:rsidRPr="007531EE">
              <w:rPr>
                <w:b w:val="0"/>
              </w:rPr>
              <w:t xml:space="preserve">(Narodne novine, </w:t>
            </w:r>
            <w:r w:rsidRPr="007531EE">
              <w:rPr>
                <w:b w:val="0"/>
              </w:rPr>
              <w:t>br</w:t>
            </w:r>
            <w:r w:rsidR="00730EA7">
              <w:rPr>
                <w:b w:val="0"/>
              </w:rPr>
              <w:t>oj</w:t>
            </w:r>
            <w:r w:rsidRPr="007531EE">
              <w:rPr>
                <w:b w:val="0"/>
              </w:rPr>
              <w:t xml:space="preserve"> 11/15)</w:t>
            </w:r>
          </w:p>
        </w:tc>
      </w:tr>
      <w:tr w:rsidR="0015376B" w:rsidRPr="007531EE" w14:paraId="4B695CA9" w14:textId="77777777" w:rsidTr="007B0C57">
        <w:tc>
          <w:tcPr>
            <w:cnfStyle w:val="001000000000" w:firstRow="0" w:lastRow="0" w:firstColumn="1" w:lastColumn="0" w:oddVBand="0" w:evenVBand="0" w:oddHBand="0" w:evenHBand="0" w:firstRowFirstColumn="0" w:firstRowLastColumn="0" w:lastRowFirstColumn="0" w:lastRowLastColumn="0"/>
            <w:tcW w:w="5000" w:type="pct"/>
            <w:shd w:val="clear" w:color="auto" w:fill="F2F2F2" w:themeFill="background1" w:themeFillShade="F2"/>
          </w:tcPr>
          <w:p w14:paraId="6B76E62E" w14:textId="77777777" w:rsidR="0059502D" w:rsidRPr="007531EE" w:rsidRDefault="0059502D" w:rsidP="001E2849">
            <w:pPr>
              <w:tabs>
                <w:tab w:val="clear" w:pos="431"/>
                <w:tab w:val="left" w:pos="254"/>
              </w:tabs>
              <w:spacing w:after="59"/>
              <w:ind w:left="1"/>
              <w:rPr>
                <w:b w:val="0"/>
              </w:rPr>
            </w:pPr>
            <w:r w:rsidRPr="007531EE">
              <w:rPr>
                <w:b w:val="0"/>
              </w:rPr>
              <w:t xml:space="preserve">Reguliranje ugovaranja energetske usluge i radova </w:t>
            </w:r>
            <w:r w:rsidRPr="007531EE">
              <w:t>energetske obnove višestambenih zgrada</w:t>
            </w:r>
            <w:r w:rsidRPr="007531EE">
              <w:rPr>
                <w:b w:val="0"/>
              </w:rPr>
              <w:t xml:space="preserve"> te utvrđivanje donošenja odluke o energetskoj obnovi na temelju natpolovične većine glasova suvlasnika koja se računa po suvlasničkim dijelovima i po broju suvlasnika zgrade</w:t>
            </w:r>
          </w:p>
        </w:tc>
      </w:tr>
      <w:tr w:rsidR="0015376B" w:rsidRPr="007531EE" w14:paraId="68E511BA"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4616ED1" w14:textId="64AF5523" w:rsidR="0059502D" w:rsidRPr="007531EE" w:rsidRDefault="0059502D" w:rsidP="001E2849">
            <w:pPr>
              <w:tabs>
                <w:tab w:val="clear" w:pos="431"/>
                <w:tab w:val="left" w:pos="254"/>
              </w:tabs>
              <w:spacing w:after="59"/>
              <w:ind w:left="1"/>
              <w:rPr>
                <w:b w:val="0"/>
              </w:rPr>
            </w:pPr>
            <w:r w:rsidRPr="007531EE">
              <w:rPr>
                <w:b w:val="0"/>
              </w:rPr>
              <w:t>Obveza korištenja kriterija energetske učinkovitosti u postupcima javne nabave proizvoda povezanih s energijom</w:t>
            </w:r>
            <w:r w:rsidR="00522F95" w:rsidRPr="007531EE">
              <w:rPr>
                <w:b w:val="0"/>
              </w:rPr>
              <w:t xml:space="preserve"> - </w:t>
            </w:r>
            <w:r w:rsidRPr="007531EE">
              <w:rPr>
                <w:bCs w:val="0"/>
              </w:rPr>
              <w:t xml:space="preserve">Pravilnik o zahtjevima energetske učinkovitosti proizvoda povezanih s energijom u postupcima javne nabave </w:t>
            </w:r>
            <w:r w:rsidR="00522F95" w:rsidRPr="00443751">
              <w:rPr>
                <w:b w:val="0"/>
              </w:rPr>
              <w:t xml:space="preserve">(Narodne novine, </w:t>
            </w:r>
            <w:r w:rsidRPr="00443751">
              <w:rPr>
                <w:b w:val="0"/>
              </w:rPr>
              <w:t>br</w:t>
            </w:r>
            <w:r w:rsidR="00730EA7" w:rsidRPr="00443751">
              <w:rPr>
                <w:b w:val="0"/>
              </w:rPr>
              <w:t>oj</w:t>
            </w:r>
            <w:r w:rsidRPr="00443751">
              <w:rPr>
                <w:b w:val="0"/>
              </w:rPr>
              <w:t xml:space="preserve"> 70/15)</w:t>
            </w:r>
          </w:p>
        </w:tc>
      </w:tr>
      <w:tr w:rsidR="0015376B" w:rsidRPr="007531EE" w14:paraId="27C8F90A" w14:textId="77777777" w:rsidTr="00A07B1C">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999999" w:themeColor="text1" w:themeTint="66"/>
            </w:tcBorders>
          </w:tcPr>
          <w:p w14:paraId="32093F2A" w14:textId="6DE95A20" w:rsidR="001B312F" w:rsidRPr="007531EE" w:rsidRDefault="0059502D" w:rsidP="001E2849">
            <w:pPr>
              <w:tabs>
                <w:tab w:val="clear" w:pos="431"/>
                <w:tab w:val="left" w:pos="254"/>
              </w:tabs>
              <w:spacing w:after="59"/>
              <w:ind w:left="1"/>
              <w:rPr>
                <w:b w:val="0"/>
                <w:bCs w:val="0"/>
              </w:rPr>
            </w:pPr>
            <w:r w:rsidRPr="007531EE">
              <w:rPr>
                <w:b w:val="0"/>
              </w:rPr>
              <w:t>Obveza zadovoljavanja eko-dizajna proizvoda povezanih s energijom prilikom stavljanja na tržište</w:t>
            </w:r>
            <w:r w:rsidR="00522F95" w:rsidRPr="007531EE">
              <w:rPr>
                <w:b w:val="0"/>
              </w:rPr>
              <w:t xml:space="preserve"> - </w:t>
            </w:r>
            <w:r w:rsidRPr="007531EE">
              <w:rPr>
                <w:b w:val="0"/>
              </w:rPr>
              <w:t>Pravilnik o utvrđivanju zahtjeva za eko-dizajn proizvoda povezanih s energijom (</w:t>
            </w:r>
            <w:r w:rsidR="00522F95" w:rsidRPr="007531EE">
              <w:rPr>
                <w:b w:val="0"/>
              </w:rPr>
              <w:t xml:space="preserve">Narodne novine, </w:t>
            </w:r>
            <w:r w:rsidRPr="007531EE">
              <w:rPr>
                <w:b w:val="0"/>
              </w:rPr>
              <w:t>br</w:t>
            </w:r>
            <w:r w:rsidR="00707A04">
              <w:rPr>
                <w:b w:val="0"/>
              </w:rPr>
              <w:t>oj</w:t>
            </w:r>
            <w:r w:rsidRPr="007531EE">
              <w:rPr>
                <w:b w:val="0"/>
              </w:rPr>
              <w:t xml:space="preserve"> 50/15)</w:t>
            </w:r>
          </w:p>
        </w:tc>
      </w:tr>
      <w:tr w:rsidR="000B2D9D" w:rsidRPr="007531EE" w14:paraId="2098DCC0" w14:textId="77777777" w:rsidTr="00072EC9">
        <w:tc>
          <w:tcPr>
            <w:cnfStyle w:val="001000000000" w:firstRow="0" w:lastRow="0" w:firstColumn="1" w:lastColumn="0" w:oddVBand="0" w:evenVBand="0" w:oddHBand="0" w:evenHBand="0" w:firstRowFirstColumn="0" w:firstRowLastColumn="0" w:lastRowFirstColumn="0" w:lastRowLastColumn="0"/>
            <w:tcW w:w="4996" w:type="pct"/>
            <w:tcBorders>
              <w:bottom w:val="single" w:sz="4" w:space="0" w:color="999999" w:themeColor="text1" w:themeTint="66"/>
            </w:tcBorders>
          </w:tcPr>
          <w:p w14:paraId="06553B64" w14:textId="0A0EB67D" w:rsidR="001B560E" w:rsidRPr="007531EE" w:rsidRDefault="001B560E" w:rsidP="001E2849">
            <w:pPr>
              <w:tabs>
                <w:tab w:val="clear" w:pos="431"/>
                <w:tab w:val="left" w:pos="254"/>
              </w:tabs>
              <w:spacing w:after="59"/>
              <w:ind w:left="1"/>
              <w:rPr>
                <w:b w:val="0"/>
                <w:bCs w:val="0"/>
              </w:rPr>
            </w:pPr>
            <w:r w:rsidRPr="007531EE">
              <w:rPr>
                <w:b w:val="0"/>
                <w:bCs w:val="0"/>
              </w:rPr>
              <w:t>Pravilnici o uvjetima i mjerilima za utvrđivanje sustava kvalitete usluga i radova za certificiranje instalatera obnovljivih izvora energije - fotonaponskih sustava (N</w:t>
            </w:r>
            <w:r w:rsidR="00443751">
              <w:rPr>
                <w:b w:val="0"/>
                <w:bCs w:val="0"/>
              </w:rPr>
              <w:t>arodne novine,</w:t>
            </w:r>
            <w:r w:rsidRPr="007531EE">
              <w:rPr>
                <w:b w:val="0"/>
                <w:bCs w:val="0"/>
              </w:rPr>
              <w:t xml:space="preserve"> br</w:t>
            </w:r>
            <w:r w:rsidR="00443751">
              <w:rPr>
                <w:b w:val="0"/>
                <w:bCs w:val="0"/>
              </w:rPr>
              <w:t>oj</w:t>
            </w:r>
            <w:r w:rsidRPr="007531EE">
              <w:rPr>
                <w:b w:val="0"/>
                <w:bCs w:val="0"/>
              </w:rPr>
              <w:t xml:space="preserve"> 56/15); solarnih toplinskih sustava</w:t>
            </w:r>
            <w:r w:rsidR="00707A04">
              <w:rPr>
                <w:b w:val="0"/>
                <w:bCs w:val="0"/>
              </w:rPr>
              <w:t xml:space="preserve"> </w:t>
            </w:r>
            <w:r w:rsidRPr="007531EE">
              <w:rPr>
                <w:b w:val="0"/>
                <w:bCs w:val="0"/>
              </w:rPr>
              <w:t>(N</w:t>
            </w:r>
            <w:r w:rsidR="00707A04">
              <w:rPr>
                <w:b w:val="0"/>
                <w:bCs w:val="0"/>
              </w:rPr>
              <w:t>arodne novine,</w:t>
            </w:r>
            <w:r w:rsidRPr="007531EE">
              <w:rPr>
                <w:b w:val="0"/>
                <w:bCs w:val="0"/>
              </w:rPr>
              <w:t xml:space="preserve"> </w:t>
            </w:r>
            <w:r w:rsidR="00133943" w:rsidRPr="007531EE">
              <w:rPr>
                <w:b w:val="0"/>
              </w:rPr>
              <w:t>br</w:t>
            </w:r>
            <w:r w:rsidR="00133943">
              <w:rPr>
                <w:b w:val="0"/>
              </w:rPr>
              <w:t>oj</w:t>
            </w:r>
            <w:r w:rsidRPr="007531EE">
              <w:rPr>
                <w:b w:val="0"/>
                <w:bCs w:val="0"/>
              </w:rPr>
              <w:t xml:space="preserve"> 33/15, 56/15</w:t>
            </w:r>
            <w:r w:rsidR="004755BB">
              <w:rPr>
                <w:b w:val="0"/>
                <w:bCs w:val="0"/>
              </w:rPr>
              <w:t xml:space="preserve"> i</w:t>
            </w:r>
            <w:r w:rsidRPr="007531EE">
              <w:rPr>
                <w:b w:val="0"/>
                <w:bCs w:val="0"/>
              </w:rPr>
              <w:t xml:space="preserve"> 12/17); manjih kotlova i peći na biomasu (N</w:t>
            </w:r>
            <w:r w:rsidR="004755BB">
              <w:rPr>
                <w:b w:val="0"/>
                <w:bCs w:val="0"/>
              </w:rPr>
              <w:t>arodne novine,</w:t>
            </w:r>
            <w:r w:rsidRPr="007531EE">
              <w:rPr>
                <w:b w:val="0"/>
                <w:bCs w:val="0"/>
              </w:rPr>
              <w:t xml:space="preserve"> br</w:t>
            </w:r>
            <w:r w:rsidR="00ED03A9">
              <w:rPr>
                <w:b w:val="0"/>
                <w:bCs w:val="0"/>
              </w:rPr>
              <w:t>oj</w:t>
            </w:r>
            <w:r w:rsidRPr="007531EE">
              <w:rPr>
                <w:b w:val="0"/>
                <w:bCs w:val="0"/>
              </w:rPr>
              <w:t xml:space="preserve"> 39/15, 56/1</w:t>
            </w:r>
            <w:r w:rsidR="004755BB">
              <w:rPr>
                <w:b w:val="0"/>
                <w:bCs w:val="0"/>
              </w:rPr>
              <w:t xml:space="preserve"> i </w:t>
            </w:r>
            <w:r w:rsidRPr="007531EE">
              <w:rPr>
                <w:b w:val="0"/>
                <w:bCs w:val="0"/>
              </w:rPr>
              <w:t>12/17); plitkih geotermalnih sustava i dizalica topline (N</w:t>
            </w:r>
            <w:r w:rsidR="004755BB">
              <w:rPr>
                <w:b w:val="0"/>
                <w:bCs w:val="0"/>
              </w:rPr>
              <w:t>arodne novine</w:t>
            </w:r>
            <w:r w:rsidR="00133943">
              <w:rPr>
                <w:b w:val="0"/>
                <w:bCs w:val="0"/>
              </w:rPr>
              <w:t>,</w:t>
            </w:r>
            <w:r w:rsidRPr="007531EE">
              <w:rPr>
                <w:b w:val="0"/>
                <w:bCs w:val="0"/>
              </w:rPr>
              <w:t xml:space="preserve"> </w:t>
            </w:r>
            <w:r w:rsidR="00133943" w:rsidRPr="007531EE">
              <w:rPr>
                <w:b w:val="0"/>
              </w:rPr>
              <w:t>br</w:t>
            </w:r>
            <w:r w:rsidR="00133943">
              <w:rPr>
                <w:b w:val="0"/>
              </w:rPr>
              <w:t>oj</w:t>
            </w:r>
            <w:r w:rsidRPr="007531EE">
              <w:rPr>
                <w:b w:val="0"/>
                <w:bCs w:val="0"/>
              </w:rPr>
              <w:t xml:space="preserve"> 56/15</w:t>
            </w:r>
            <w:r w:rsidR="004755BB">
              <w:rPr>
                <w:b w:val="0"/>
                <w:bCs w:val="0"/>
              </w:rPr>
              <w:t xml:space="preserve"> i</w:t>
            </w:r>
            <w:r w:rsidRPr="007531EE">
              <w:rPr>
                <w:b w:val="0"/>
                <w:bCs w:val="0"/>
              </w:rPr>
              <w:t xml:space="preserve"> 12/17)</w:t>
            </w:r>
          </w:p>
        </w:tc>
      </w:tr>
      <w:tr w:rsidR="0015376B" w:rsidRPr="007531EE" w14:paraId="51048D67" w14:textId="77777777" w:rsidTr="00A07B1C">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hemeColor="text1" w:themeTint="66"/>
            </w:tcBorders>
            <w:shd w:val="clear" w:color="auto" w:fill="auto"/>
          </w:tcPr>
          <w:p w14:paraId="562127E6" w14:textId="77777777" w:rsidR="0059502D" w:rsidRPr="007531EE" w:rsidRDefault="0059502D" w:rsidP="001E2849">
            <w:pPr>
              <w:tabs>
                <w:tab w:val="clear" w:pos="431"/>
                <w:tab w:val="left" w:pos="254"/>
              </w:tabs>
              <w:spacing w:after="59"/>
              <w:ind w:left="1"/>
              <w:jc w:val="center"/>
            </w:pPr>
            <w:r w:rsidRPr="007531EE">
              <w:t>Zakon o gradnji</w:t>
            </w:r>
          </w:p>
        </w:tc>
      </w:tr>
      <w:tr w:rsidR="0015376B" w:rsidRPr="007531EE" w14:paraId="52FBAE5B" w14:textId="77777777" w:rsidTr="006B0D2B">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999999" w:themeColor="text1" w:themeTint="66"/>
              <w:bottom w:val="single" w:sz="4" w:space="0" w:color="auto"/>
            </w:tcBorders>
          </w:tcPr>
          <w:p w14:paraId="231A6166" w14:textId="717B9DAB" w:rsidR="005E5F53" w:rsidRPr="007531EE" w:rsidRDefault="0059502D" w:rsidP="001E2849">
            <w:pPr>
              <w:tabs>
                <w:tab w:val="clear" w:pos="431"/>
                <w:tab w:val="left" w:pos="254"/>
              </w:tabs>
              <w:spacing w:after="59"/>
              <w:ind w:left="1"/>
              <w:rPr>
                <w:b w:val="0"/>
                <w:bCs w:val="0"/>
              </w:rPr>
            </w:pPr>
            <w:r w:rsidRPr="007531EE">
              <w:rPr>
                <w:b w:val="0"/>
              </w:rPr>
              <w:t xml:space="preserve">Gospodarenje energijom i očuvanje topline kao jedan od temeljnih zahtjeva za građevine </w:t>
            </w:r>
            <w:r w:rsidR="00CE2E20" w:rsidRPr="007531EE">
              <w:rPr>
                <w:b w:val="0"/>
              </w:rPr>
              <w:t xml:space="preserve">- </w:t>
            </w:r>
            <w:r w:rsidR="005E5F53" w:rsidRPr="007531EE">
              <w:rPr>
                <w:b w:val="0"/>
              </w:rPr>
              <w:t>Tehnički propis o racionalnoj uporabi energije i toplinskoj zaštiti u zgradama (N</w:t>
            </w:r>
            <w:r w:rsidR="000545CA" w:rsidRPr="007531EE">
              <w:rPr>
                <w:b w:val="0"/>
              </w:rPr>
              <w:t>arodne novine,</w:t>
            </w:r>
            <w:r w:rsidR="005E5F53" w:rsidRPr="007531EE">
              <w:rPr>
                <w:b w:val="0"/>
              </w:rPr>
              <w:t xml:space="preserve"> </w:t>
            </w:r>
            <w:r w:rsidR="00133943" w:rsidRPr="007531EE">
              <w:rPr>
                <w:b w:val="0"/>
              </w:rPr>
              <w:t>br</w:t>
            </w:r>
            <w:r w:rsidR="00133943">
              <w:rPr>
                <w:b w:val="0"/>
              </w:rPr>
              <w:t>oj</w:t>
            </w:r>
            <w:r w:rsidR="005E5F53" w:rsidRPr="007531EE">
              <w:rPr>
                <w:b w:val="0"/>
              </w:rPr>
              <w:t xml:space="preserve"> 128/15, 70/18, 73/18</w:t>
            </w:r>
            <w:r w:rsidR="004747CD" w:rsidRPr="007531EE">
              <w:rPr>
                <w:b w:val="0"/>
              </w:rPr>
              <w:t>,</w:t>
            </w:r>
            <w:r w:rsidR="008C5BB8" w:rsidRPr="007531EE">
              <w:rPr>
                <w:b w:val="0"/>
              </w:rPr>
              <w:t xml:space="preserve"> 86/18</w:t>
            </w:r>
            <w:r w:rsidR="004747CD" w:rsidRPr="007531EE">
              <w:rPr>
                <w:b w:val="0"/>
              </w:rPr>
              <w:t xml:space="preserve"> i 102/20</w:t>
            </w:r>
            <w:r w:rsidR="005E5F53" w:rsidRPr="007531EE">
              <w:rPr>
                <w:b w:val="0"/>
              </w:rPr>
              <w:t>)</w:t>
            </w:r>
          </w:p>
          <w:p w14:paraId="4E9A2188" w14:textId="77777777" w:rsidR="00CC036F" w:rsidRPr="007531EE" w:rsidRDefault="00CC036F" w:rsidP="001E2849">
            <w:pPr>
              <w:tabs>
                <w:tab w:val="clear" w:pos="431"/>
                <w:tab w:val="left" w:pos="254"/>
              </w:tabs>
              <w:spacing w:after="59"/>
              <w:ind w:left="1"/>
              <w:rPr>
                <w:b w:val="0"/>
              </w:rPr>
            </w:pPr>
            <w:r w:rsidRPr="007531EE">
              <w:rPr>
                <w:b w:val="0"/>
              </w:rPr>
              <w:t>Minimalna energetska svojstva za nove zgrade i zgrade koje prolaze veliku rekonstrukciju, način određivanja energetskog svojstva zgrade, prikaz tehničke, okolišne i gospodarske izvedivosti dostupnih visokoučinkovitih alternativnih sustava opskrbe energijom, opremanje zgrada sustavima automatizacije, te zahtjevi za zgrade gotovo nulte energije</w:t>
            </w:r>
          </w:p>
          <w:p w14:paraId="36B18302" w14:textId="2E5CAC2A" w:rsidR="0059502D" w:rsidRPr="007531EE" w:rsidRDefault="00CC036F" w:rsidP="001E2849">
            <w:pPr>
              <w:tabs>
                <w:tab w:val="clear" w:pos="431"/>
                <w:tab w:val="left" w:pos="254"/>
              </w:tabs>
              <w:spacing w:after="59"/>
              <w:ind w:left="1"/>
              <w:rPr>
                <w:b w:val="0"/>
              </w:rPr>
            </w:pPr>
            <w:r w:rsidRPr="007531EE">
              <w:rPr>
                <w:b w:val="0"/>
              </w:rPr>
              <w:t>Tehnički propis o racionalnoj uporabi energije i toplinskoj zaštiti u zgradama (N</w:t>
            </w:r>
            <w:r w:rsidR="00982459">
              <w:rPr>
                <w:b w:val="0"/>
              </w:rPr>
              <w:t>arodne novine</w:t>
            </w:r>
            <w:r w:rsidRPr="007531EE">
              <w:rPr>
                <w:b w:val="0"/>
              </w:rPr>
              <w:t xml:space="preserve"> </w:t>
            </w:r>
            <w:r w:rsidR="00133943" w:rsidRPr="007531EE">
              <w:rPr>
                <w:b w:val="0"/>
              </w:rPr>
              <w:t>br</w:t>
            </w:r>
            <w:r w:rsidR="00133943">
              <w:rPr>
                <w:b w:val="0"/>
              </w:rPr>
              <w:t>oj</w:t>
            </w:r>
            <w:r w:rsidRPr="007531EE">
              <w:rPr>
                <w:b w:val="0"/>
              </w:rPr>
              <w:t xml:space="preserve"> 128/15, 70/18, 73/18, 86/18</w:t>
            </w:r>
            <w:r w:rsidR="00982459">
              <w:rPr>
                <w:b w:val="0"/>
              </w:rPr>
              <w:t xml:space="preserve"> i </w:t>
            </w:r>
            <w:r w:rsidRPr="007531EE">
              <w:rPr>
                <w:b w:val="0"/>
              </w:rPr>
              <w:t>102/20)</w:t>
            </w:r>
          </w:p>
        </w:tc>
      </w:tr>
      <w:tr w:rsidR="000B2D9D" w:rsidRPr="007531EE" w14:paraId="51C574E5"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0AA3A512" w14:textId="3FF37D64" w:rsidR="00CC0AE1" w:rsidRPr="007531EE" w:rsidRDefault="00CC0AE1" w:rsidP="001E2849">
            <w:pPr>
              <w:tabs>
                <w:tab w:val="clear" w:pos="431"/>
                <w:tab w:val="left" w:pos="254"/>
              </w:tabs>
              <w:spacing w:after="59"/>
              <w:ind w:left="1"/>
              <w:rPr>
                <w:b w:val="0"/>
                <w:bCs w:val="0"/>
              </w:rPr>
            </w:pPr>
            <w:r w:rsidRPr="007531EE">
              <w:rPr>
                <w:b w:val="0"/>
                <w:bCs w:val="0"/>
              </w:rPr>
              <w:t>Obveza Vlade RH da donese Dugoročnu strategiju obnove nacionalnog fonda zgrada Republike Hrvatske</w:t>
            </w:r>
            <w:r w:rsidR="00FF7D59">
              <w:rPr>
                <w:b w:val="0"/>
                <w:bCs w:val="0"/>
              </w:rPr>
              <w:t>,</w:t>
            </w:r>
            <w:r w:rsidRPr="007531EE">
              <w:rPr>
                <w:b w:val="0"/>
                <w:bCs w:val="0"/>
              </w:rPr>
              <w:t xml:space="preserve"> te je ažurira svakih pet godina</w:t>
            </w:r>
          </w:p>
        </w:tc>
      </w:tr>
      <w:tr w:rsidR="000B2D9D" w:rsidRPr="007531EE" w14:paraId="01F9BAB0"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22507F96" w14:textId="229A03C1" w:rsidR="00CC0AE1" w:rsidRPr="007531EE" w:rsidRDefault="00CC0AE1" w:rsidP="001E2849">
            <w:pPr>
              <w:tabs>
                <w:tab w:val="clear" w:pos="431"/>
                <w:tab w:val="left" w:pos="254"/>
              </w:tabs>
              <w:spacing w:after="59"/>
              <w:ind w:left="1"/>
              <w:rPr>
                <w:b w:val="0"/>
                <w:bCs w:val="0"/>
              </w:rPr>
            </w:pPr>
            <w:r w:rsidRPr="007531EE">
              <w:rPr>
                <w:b w:val="0"/>
                <w:bCs w:val="0"/>
              </w:rPr>
              <w:t>Obveza Vlade RH da donese programe energetske obnove zgrada za razdoblje od 2021. do 2030. godine</w:t>
            </w:r>
          </w:p>
        </w:tc>
      </w:tr>
      <w:tr w:rsidR="000B2D9D" w:rsidRPr="007531EE" w14:paraId="740781E4"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123D686C" w14:textId="098EC3C8" w:rsidR="00CC0AE1" w:rsidRPr="007531EE" w:rsidRDefault="00CC0AE1" w:rsidP="001E2849">
            <w:pPr>
              <w:tabs>
                <w:tab w:val="clear" w:pos="431"/>
                <w:tab w:val="left" w:pos="254"/>
              </w:tabs>
              <w:spacing w:after="59"/>
              <w:ind w:left="1"/>
              <w:rPr>
                <w:b w:val="0"/>
                <w:bCs w:val="0"/>
              </w:rPr>
            </w:pPr>
            <w:r w:rsidRPr="007531EE">
              <w:rPr>
                <w:b w:val="0"/>
                <w:bCs w:val="0"/>
              </w:rPr>
              <w:t>Obveza Vlade RH da donese Program razvoja zelene infrastrukture u urbanim područjima za razdoblje 2021. do 2030. godine</w:t>
            </w:r>
          </w:p>
        </w:tc>
      </w:tr>
      <w:tr w:rsidR="000B2D9D" w:rsidRPr="007531EE" w14:paraId="5B75321A"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5DE76183" w14:textId="1FD8F99E" w:rsidR="00CC0AE1" w:rsidRPr="007531EE" w:rsidRDefault="00CC0AE1" w:rsidP="001E2849">
            <w:pPr>
              <w:tabs>
                <w:tab w:val="clear" w:pos="431"/>
                <w:tab w:val="left" w:pos="254"/>
              </w:tabs>
              <w:spacing w:after="59"/>
              <w:ind w:left="1"/>
              <w:rPr>
                <w:b w:val="0"/>
                <w:bCs w:val="0"/>
              </w:rPr>
            </w:pPr>
            <w:r w:rsidRPr="007531EE">
              <w:rPr>
                <w:b w:val="0"/>
                <w:bCs w:val="0"/>
              </w:rPr>
              <w:t>Obveza Vlade RH da donese Program kružnog gospodarenja prostorom i zgradama za razdoblje od 2021.</w:t>
            </w:r>
            <w:r w:rsidR="00FF7D59">
              <w:rPr>
                <w:b w:val="0"/>
                <w:bCs w:val="0"/>
              </w:rPr>
              <w:t xml:space="preserve"> -</w:t>
            </w:r>
            <w:r w:rsidRPr="007531EE">
              <w:rPr>
                <w:b w:val="0"/>
                <w:bCs w:val="0"/>
              </w:rPr>
              <w:t xml:space="preserve"> 2030. godine</w:t>
            </w:r>
          </w:p>
        </w:tc>
      </w:tr>
      <w:tr w:rsidR="000B2D9D" w:rsidRPr="007531EE" w14:paraId="11BCECF1"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0B3810B7" w14:textId="09C826F7" w:rsidR="00072EC9" w:rsidRPr="007531EE" w:rsidRDefault="00072EC9" w:rsidP="001E2849">
            <w:pPr>
              <w:tabs>
                <w:tab w:val="clear" w:pos="431"/>
                <w:tab w:val="left" w:pos="254"/>
              </w:tabs>
              <w:spacing w:after="59"/>
              <w:ind w:left="1"/>
              <w:rPr>
                <w:b w:val="0"/>
                <w:bCs w:val="0"/>
              </w:rPr>
            </w:pPr>
            <w:r w:rsidRPr="007531EE">
              <w:rPr>
                <w:b w:val="0"/>
                <w:bCs w:val="0"/>
              </w:rPr>
              <w:t xml:space="preserve">Promicanje </w:t>
            </w:r>
            <w:proofErr w:type="spellStart"/>
            <w:r w:rsidRPr="007531EE">
              <w:rPr>
                <w:b w:val="0"/>
                <w:bCs w:val="0"/>
              </w:rPr>
              <w:t>elektromobilnosti</w:t>
            </w:r>
            <w:proofErr w:type="spellEnd"/>
            <w:r w:rsidRPr="007531EE">
              <w:rPr>
                <w:b w:val="0"/>
                <w:bCs w:val="0"/>
              </w:rPr>
              <w:t xml:space="preserve"> i uspostava infrastrukture za punjenje u novim zgradama i zgradama koje se podvrgavaju značajnoj obnovi, za stambene i nestambene zgrade</w:t>
            </w:r>
          </w:p>
        </w:tc>
      </w:tr>
      <w:tr w:rsidR="00072EC9" w:rsidRPr="007531EE" w14:paraId="0E309E46" w14:textId="77777777" w:rsidTr="0097251E">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bottom w:val="single" w:sz="4" w:space="0" w:color="auto"/>
            </w:tcBorders>
          </w:tcPr>
          <w:p w14:paraId="02E40606" w14:textId="086FB358" w:rsidR="00072EC9" w:rsidRPr="007531EE" w:rsidRDefault="00072EC9" w:rsidP="001E2849">
            <w:pPr>
              <w:tabs>
                <w:tab w:val="clear" w:pos="431"/>
                <w:tab w:val="left" w:pos="254"/>
              </w:tabs>
              <w:spacing w:after="59"/>
              <w:ind w:left="1"/>
              <w:rPr>
                <w:b w:val="0"/>
                <w:bCs w:val="0"/>
              </w:rPr>
            </w:pPr>
            <w:r w:rsidRPr="007531EE">
              <w:rPr>
                <w:b w:val="0"/>
              </w:rPr>
              <w:t xml:space="preserve">Obveza </w:t>
            </w:r>
            <w:r w:rsidR="006231D0" w:rsidRPr="007531EE">
              <w:rPr>
                <w:b w:val="0"/>
              </w:rPr>
              <w:t xml:space="preserve">redovitih </w:t>
            </w:r>
            <w:r w:rsidR="004916CD" w:rsidRPr="007531EE">
              <w:rPr>
                <w:b w:val="0"/>
              </w:rPr>
              <w:t xml:space="preserve">pregleda </w:t>
            </w:r>
            <w:r w:rsidRPr="007531EE">
              <w:rPr>
                <w:b w:val="0"/>
              </w:rPr>
              <w:t>sustava grijanja i sustava hlađenja ili klimatizacije u zgradama te energetskog certificiranja zgrada</w:t>
            </w:r>
          </w:p>
          <w:p w14:paraId="548B44D8" w14:textId="344585F9" w:rsidR="00072EC9" w:rsidRPr="007531EE" w:rsidRDefault="00072EC9" w:rsidP="001E2849">
            <w:pPr>
              <w:tabs>
                <w:tab w:val="clear" w:pos="431"/>
                <w:tab w:val="left" w:pos="254"/>
              </w:tabs>
              <w:spacing w:after="59"/>
              <w:ind w:left="1"/>
              <w:rPr>
                <w:b w:val="0"/>
                <w:bCs w:val="0"/>
              </w:rPr>
            </w:pPr>
            <w:r w:rsidRPr="007531EE">
              <w:rPr>
                <w:b w:val="0"/>
              </w:rPr>
              <w:t xml:space="preserve">Pravilnik o energetskom pregledu zgrade i energetskom certificiranju (Narodne novine, </w:t>
            </w:r>
            <w:r w:rsidR="00133943" w:rsidRPr="007531EE">
              <w:rPr>
                <w:b w:val="0"/>
              </w:rPr>
              <w:t>br</w:t>
            </w:r>
            <w:r w:rsidR="00133943">
              <w:rPr>
                <w:b w:val="0"/>
              </w:rPr>
              <w:t>oj</w:t>
            </w:r>
            <w:r w:rsidRPr="007531EE">
              <w:rPr>
                <w:b w:val="0"/>
              </w:rPr>
              <w:t xml:space="preserve"> 88/17</w:t>
            </w:r>
            <w:r w:rsidR="00CB1E89" w:rsidRPr="007531EE">
              <w:rPr>
                <w:b w:val="0"/>
              </w:rPr>
              <w:t>,</w:t>
            </w:r>
            <w:r w:rsidRPr="007531EE">
              <w:rPr>
                <w:b w:val="0"/>
              </w:rPr>
              <w:t xml:space="preserve"> 90/20</w:t>
            </w:r>
            <w:r w:rsidR="00CB1E89" w:rsidRPr="007531EE">
              <w:rPr>
                <w:b w:val="0"/>
              </w:rPr>
              <w:t>, 1/21 i 45/21</w:t>
            </w:r>
            <w:r w:rsidRPr="007531EE">
              <w:rPr>
                <w:b w:val="0"/>
              </w:rPr>
              <w:t>)</w:t>
            </w:r>
          </w:p>
          <w:p w14:paraId="38E30431" w14:textId="6A317C91" w:rsidR="00072EC9" w:rsidRPr="007531EE" w:rsidRDefault="00072EC9" w:rsidP="001E2849">
            <w:pPr>
              <w:tabs>
                <w:tab w:val="clear" w:pos="431"/>
                <w:tab w:val="left" w:pos="254"/>
              </w:tabs>
              <w:spacing w:after="59"/>
              <w:ind w:left="1"/>
              <w:rPr>
                <w:b w:val="0"/>
                <w:bCs w:val="0"/>
              </w:rPr>
            </w:pPr>
            <w:r w:rsidRPr="007531EE">
              <w:rPr>
                <w:b w:val="0"/>
              </w:rPr>
              <w:lastRenderedPageBreak/>
              <w:t>Pravilnik o kontroli energetskog certifikata zgrade i izvješća o redovitom pregledu sustava grijanja i sustava hlađenja ili klimatizacije u zgradi (Narodne novine</w:t>
            </w:r>
            <w:r w:rsidR="00982459">
              <w:rPr>
                <w:b w:val="0"/>
              </w:rPr>
              <w:t>,</w:t>
            </w:r>
            <w:r w:rsidRPr="007531EE">
              <w:rPr>
                <w:b w:val="0"/>
              </w:rPr>
              <w:t xml:space="preserve"> </w:t>
            </w:r>
            <w:r w:rsidR="00133943" w:rsidRPr="007531EE">
              <w:rPr>
                <w:b w:val="0"/>
              </w:rPr>
              <w:t>br</w:t>
            </w:r>
            <w:r w:rsidR="00133943">
              <w:rPr>
                <w:b w:val="0"/>
              </w:rPr>
              <w:t>oj</w:t>
            </w:r>
            <w:r w:rsidRPr="007531EE">
              <w:rPr>
                <w:b w:val="0"/>
              </w:rPr>
              <w:t xml:space="preserve"> 73/15 i 54/20)</w:t>
            </w:r>
          </w:p>
          <w:p w14:paraId="2AC978EB" w14:textId="0784C216" w:rsidR="00072EC9" w:rsidRPr="007531EE" w:rsidRDefault="00072EC9" w:rsidP="001E2849">
            <w:pPr>
              <w:tabs>
                <w:tab w:val="clear" w:pos="431"/>
                <w:tab w:val="left" w:pos="254"/>
              </w:tabs>
              <w:spacing w:after="59"/>
              <w:ind w:left="1"/>
              <w:rPr>
                <w:b w:val="0"/>
                <w:bCs w:val="0"/>
              </w:rPr>
            </w:pPr>
            <w:r w:rsidRPr="007531EE">
              <w:rPr>
                <w:b w:val="0"/>
              </w:rPr>
              <w:t xml:space="preserve">Pravilnik o osobama ovlaštenim za energetsko certificiranje, energetski pregled zgrade i redoviti pregled sustava grijanja i sustava hlađenja ili klimatizacije u zgradi (Narodne novine, </w:t>
            </w:r>
            <w:r w:rsidR="00133943" w:rsidRPr="007531EE">
              <w:rPr>
                <w:b w:val="0"/>
              </w:rPr>
              <w:t>br</w:t>
            </w:r>
            <w:r w:rsidR="00133943">
              <w:rPr>
                <w:b w:val="0"/>
              </w:rPr>
              <w:t>oj</w:t>
            </w:r>
            <w:r w:rsidRPr="007531EE">
              <w:rPr>
                <w:b w:val="0"/>
              </w:rPr>
              <w:t xml:space="preserve"> 73/15, 133/15 i 60/20)</w:t>
            </w:r>
          </w:p>
        </w:tc>
      </w:tr>
      <w:tr w:rsidR="0097251E" w:rsidRPr="007531EE" w14:paraId="5974C1AB" w14:textId="77777777" w:rsidTr="006B0D2B">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35A6C232" w14:textId="77777777" w:rsidR="0097251E" w:rsidRPr="007531EE" w:rsidRDefault="0097251E" w:rsidP="001E2849">
            <w:pPr>
              <w:tabs>
                <w:tab w:val="clear" w:pos="431"/>
                <w:tab w:val="left" w:pos="254"/>
              </w:tabs>
              <w:spacing w:after="59"/>
              <w:ind w:left="1"/>
            </w:pPr>
          </w:p>
        </w:tc>
      </w:tr>
    </w:tbl>
    <w:p w14:paraId="1C1BB9D1" w14:textId="06F63DCF" w:rsidR="002C4DFC" w:rsidRPr="007531EE" w:rsidRDefault="000D4713" w:rsidP="007F13E7">
      <w:pPr>
        <w:pStyle w:val="Heading2"/>
        <w:rPr>
          <w:sz w:val="24"/>
          <w:szCs w:val="24"/>
        </w:rPr>
      </w:pPr>
      <w:bookmarkStart w:id="16" w:name="_Toc90893087"/>
      <w:r w:rsidRPr="007531EE">
        <w:rPr>
          <w:sz w:val="24"/>
          <w:szCs w:val="24"/>
        </w:rPr>
        <w:t>EU definicije i nacionalno zakonodavstvo u kontekstu energetskog siromaštva</w:t>
      </w:r>
      <w:bookmarkEnd w:id="16"/>
      <w:r w:rsidRPr="007531EE">
        <w:rPr>
          <w:sz w:val="24"/>
          <w:szCs w:val="24"/>
        </w:rPr>
        <w:t xml:space="preserve"> </w:t>
      </w:r>
    </w:p>
    <w:p w14:paraId="09126790" w14:textId="2E97DD94" w:rsidR="00995DA5" w:rsidRPr="007531EE" w:rsidRDefault="000D4713" w:rsidP="007F13E7">
      <w:pPr>
        <w:pStyle w:val="Heading3"/>
        <w:rPr>
          <w:iCs w:val="0"/>
        </w:rPr>
      </w:pPr>
      <w:bookmarkStart w:id="17" w:name="_Toc90893088"/>
      <w:r w:rsidRPr="007531EE">
        <w:rPr>
          <w:iCs w:val="0"/>
        </w:rPr>
        <w:t>Energetsko siromaštvo na razini EU</w:t>
      </w:r>
      <w:bookmarkEnd w:id="17"/>
    </w:p>
    <w:p w14:paraId="20D0988B" w14:textId="697F9AE3" w:rsidR="009D2623" w:rsidRPr="007531EE" w:rsidRDefault="009D2623" w:rsidP="007F13E7">
      <w:pPr>
        <w:rPr>
          <w:lang w:eastAsia="hr-HR"/>
        </w:rPr>
      </w:pPr>
      <w:r w:rsidRPr="007531EE">
        <w:rPr>
          <w:lang w:eastAsia="hr-HR"/>
        </w:rPr>
        <w:t xml:space="preserve">Kao što je već navedeno u poglavlju </w:t>
      </w:r>
      <w:r w:rsidR="00776775">
        <w:rPr>
          <w:lang w:eastAsia="hr-HR"/>
        </w:rPr>
        <w:t>2</w:t>
      </w:r>
      <w:r w:rsidRPr="007531EE">
        <w:rPr>
          <w:lang w:eastAsia="hr-HR"/>
        </w:rPr>
        <w:t>.1.1, europske direktive iz područja energetske učinkovitosti prepoznaju energetsko siromaštvo kao rastući problem i upućuju države članice da definira</w:t>
      </w:r>
      <w:r w:rsidR="00964499" w:rsidRPr="007531EE">
        <w:rPr>
          <w:lang w:eastAsia="hr-HR"/>
        </w:rPr>
        <w:t>ju mjere za njegovo suzbijanje.</w:t>
      </w:r>
    </w:p>
    <w:p w14:paraId="61733194" w14:textId="4940E38D" w:rsidR="00071D89" w:rsidRPr="007531EE" w:rsidRDefault="00071D89" w:rsidP="007F13E7">
      <w:pPr>
        <w:rPr>
          <w:lang w:eastAsia="hr-HR"/>
        </w:rPr>
      </w:pPr>
      <w:r w:rsidRPr="007531EE">
        <w:rPr>
          <w:lang w:eastAsia="hr-HR"/>
        </w:rPr>
        <w:t>Zimskim paketom Europske unije iz studenog</w:t>
      </w:r>
      <w:r w:rsidR="00FF7D59">
        <w:rPr>
          <w:lang w:eastAsia="hr-HR"/>
        </w:rPr>
        <w:t>a</w:t>
      </w:r>
      <w:r w:rsidRPr="007531EE">
        <w:rPr>
          <w:lang w:eastAsia="hr-HR"/>
        </w:rPr>
        <w:t xml:space="preserve"> 2016. godine</w:t>
      </w:r>
      <w:r w:rsidRPr="007531EE">
        <w:rPr>
          <w:rStyle w:val="FootnoteReference"/>
          <w:lang w:eastAsia="hr-HR"/>
        </w:rPr>
        <w:footnoteReference w:id="5"/>
      </w:r>
      <w:r w:rsidRPr="007531EE">
        <w:rPr>
          <w:lang w:eastAsia="hr-HR"/>
        </w:rPr>
        <w:t xml:space="preserve">, koji je donio niz prijedloga za </w:t>
      </w:r>
      <w:r w:rsidR="00964499" w:rsidRPr="007531EE">
        <w:rPr>
          <w:lang w:eastAsia="hr-HR"/>
        </w:rPr>
        <w:t xml:space="preserve">dopune </w:t>
      </w:r>
      <w:r w:rsidRPr="007531EE">
        <w:rPr>
          <w:lang w:eastAsia="hr-HR"/>
        </w:rPr>
        <w:t xml:space="preserve">i </w:t>
      </w:r>
      <w:r w:rsidR="00964499" w:rsidRPr="007531EE">
        <w:rPr>
          <w:lang w:eastAsia="hr-HR"/>
        </w:rPr>
        <w:t xml:space="preserve">izmjene </w:t>
      </w:r>
      <w:r w:rsidRPr="007531EE">
        <w:rPr>
          <w:lang w:eastAsia="hr-HR"/>
        </w:rPr>
        <w:t xml:space="preserve">europskih direktiva iz područja energetike, stavljen je dodatan naglasak na rješavanje pitanja zaštite ugroženih i energetski siromašnih kupaca. </w:t>
      </w:r>
      <w:r w:rsidR="00E247FA" w:rsidRPr="007531EE">
        <w:rPr>
          <w:lang w:eastAsia="hr-HR"/>
        </w:rPr>
        <w:t>Direktiva (EU) 2019/944 Europskog parlamenta i Vijeća od 5. lipnja 2019. o zajedničkim pravilima za unutarnje tržište električne energije i izmjeni Direktive 2012/27/EU (Tekst značajan za EGP) (SL L 158, 14.06.2019.) prepoznaje problem energetskog siromaštva i nalaže državama člancima da poduzmu potrebne mjere za zaštitu ugroženih i energetski siromašnih kupaca u kontekstu unutarnjeg tržišta električne energije. M</w:t>
      </w:r>
      <w:r w:rsidRPr="007531EE">
        <w:rPr>
          <w:lang w:eastAsia="hr-HR"/>
        </w:rPr>
        <w:t xml:space="preserve">jere zaštite ugroženih i energetski siromašnih kupaca mogu </w:t>
      </w:r>
      <w:r w:rsidR="00964499" w:rsidRPr="007531EE">
        <w:rPr>
          <w:lang w:eastAsia="hr-HR"/>
        </w:rPr>
        <w:t xml:space="preserve">se </w:t>
      </w:r>
      <w:r w:rsidRPr="007531EE">
        <w:rPr>
          <w:lang w:eastAsia="hr-HR"/>
        </w:rPr>
        <w:t>razlikovati ovisno o situaciji u državama članicama, a mogu uključivati socijalne i energetske mjere vezane za plaćanje računa, zabranu isključivanja s mreže, općenite mjere socijalne politike te investi</w:t>
      </w:r>
      <w:r w:rsidR="00972CA2" w:rsidRPr="007531EE">
        <w:rPr>
          <w:lang w:eastAsia="hr-HR"/>
        </w:rPr>
        <w:t>cije u energetsku učinkovitost.</w:t>
      </w:r>
    </w:p>
    <w:p w14:paraId="4926AF9B" w14:textId="27C0BF63" w:rsidR="00071D89" w:rsidRPr="007531EE" w:rsidRDefault="00422EC0" w:rsidP="007F13E7">
      <w:pPr>
        <w:rPr>
          <w:lang w:eastAsia="hr-HR"/>
        </w:rPr>
      </w:pPr>
      <w:r w:rsidRPr="007531EE">
        <w:rPr>
          <w:lang w:eastAsia="hr-HR"/>
        </w:rPr>
        <w:t>Mjere koje će države članice definirati i provoditi za suzbijanje energetskog siromaštva trebaju biti temeljene na vlastitim definicijama energetskog siromaštva, koje najbolje odr</w:t>
      </w:r>
      <w:r w:rsidR="00A90B3E" w:rsidRPr="007531EE">
        <w:rPr>
          <w:lang w:eastAsia="hr-HR"/>
        </w:rPr>
        <w:t>a</w:t>
      </w:r>
      <w:r w:rsidRPr="007531EE">
        <w:rPr>
          <w:lang w:eastAsia="hr-HR"/>
        </w:rPr>
        <w:t>žavaju stanje u državi.</w:t>
      </w:r>
    </w:p>
    <w:p w14:paraId="1C97B95D" w14:textId="12D7AE66" w:rsidR="00A55290" w:rsidRPr="007531EE" w:rsidRDefault="00A55290" w:rsidP="007F13E7">
      <w:pPr>
        <w:rPr>
          <w:lang w:eastAsia="hr-HR"/>
        </w:rPr>
      </w:pPr>
      <w:r w:rsidRPr="007531EE">
        <w:rPr>
          <w:lang w:eastAsia="hr-HR"/>
        </w:rPr>
        <w:t xml:space="preserve">Dvije najčešće korištene definicije energetskog siromaštva </w:t>
      </w:r>
      <w:r w:rsidR="006E55E4" w:rsidRPr="007531EE">
        <w:rPr>
          <w:lang w:eastAsia="hr-HR"/>
        </w:rPr>
        <w:t xml:space="preserve">u znanstvenoj literaturi </w:t>
      </w:r>
      <w:r w:rsidRPr="007531EE">
        <w:rPr>
          <w:lang w:eastAsia="hr-HR"/>
        </w:rPr>
        <w:t>su:</w:t>
      </w:r>
    </w:p>
    <w:p w14:paraId="39ED36F6" w14:textId="5F0BF638" w:rsidR="00A55290" w:rsidRPr="007531EE" w:rsidRDefault="00A55290" w:rsidP="00F5048F">
      <w:pPr>
        <w:pStyle w:val="ListParagraph"/>
        <w:numPr>
          <w:ilvl w:val="0"/>
          <w:numId w:val="28"/>
        </w:numPr>
      </w:pPr>
      <w:r w:rsidRPr="007531EE">
        <w:t>„Kućanstvo je energetski siromašno ukoliko bi trebalo trošiti više od 10</w:t>
      </w:r>
      <w:r w:rsidR="00794716">
        <w:t xml:space="preserve"> </w:t>
      </w:r>
      <w:r w:rsidRPr="007531EE">
        <w:t>% svojih prihoda da održi dom adekvatno toplim” (</w:t>
      </w:r>
      <w:proofErr w:type="spellStart"/>
      <w:r w:rsidRPr="007531EE">
        <w:t>Boardman</w:t>
      </w:r>
      <w:proofErr w:type="spellEnd"/>
      <w:r w:rsidRPr="007531EE">
        <w:t>, 1991.)</w:t>
      </w:r>
    </w:p>
    <w:p w14:paraId="32F28F3F" w14:textId="0B607C8E" w:rsidR="00A55290" w:rsidRPr="007531EE" w:rsidRDefault="0015226E" w:rsidP="00F5048F">
      <w:pPr>
        <w:pStyle w:val="ListParagraph"/>
        <w:numPr>
          <w:ilvl w:val="0"/>
          <w:numId w:val="28"/>
        </w:numPr>
      </w:pPr>
      <w:r w:rsidRPr="007531EE">
        <w:t>„</w:t>
      </w:r>
      <w:r w:rsidR="00A55290" w:rsidRPr="007531EE">
        <w:t xml:space="preserve">Nemogućnost zagrijavanja doma i podmirivanja osnovnih energetskih potreba do društveno i materijalno potrebne razine” uz </w:t>
      </w:r>
      <w:r w:rsidRPr="007531EE">
        <w:t>„</w:t>
      </w:r>
      <w:r w:rsidR="00DE775D" w:rsidRPr="007531EE">
        <w:t>n</w:t>
      </w:r>
      <w:r w:rsidR="00A55290" w:rsidRPr="007531EE">
        <w:t>arušeno fizičko i mentalno zdravlje i smanjenje mogućnosti sudjelovanja u aktivnostima zajednice” (</w:t>
      </w:r>
      <w:proofErr w:type="spellStart"/>
      <w:r w:rsidR="00A55290" w:rsidRPr="007531EE">
        <w:t>Buzarovski</w:t>
      </w:r>
      <w:proofErr w:type="spellEnd"/>
      <w:r w:rsidR="00A55290" w:rsidRPr="007531EE">
        <w:t>, 2007.)</w:t>
      </w:r>
    </w:p>
    <w:p w14:paraId="4CE48DDB" w14:textId="5214A3E3" w:rsidR="001211CC" w:rsidRPr="007531EE" w:rsidRDefault="00EE0731" w:rsidP="007F13E7">
      <w:pPr>
        <w:rPr>
          <w:lang w:eastAsia="hr-HR"/>
        </w:rPr>
      </w:pPr>
      <w:r w:rsidRPr="007531EE">
        <w:rPr>
          <w:lang w:eastAsia="hr-HR"/>
        </w:rPr>
        <w:t>Jedinstvene</w:t>
      </w:r>
      <w:r w:rsidR="00DF4FFF" w:rsidRPr="007531EE">
        <w:rPr>
          <w:lang w:eastAsia="hr-HR"/>
        </w:rPr>
        <w:t xml:space="preserve"> definicije ene</w:t>
      </w:r>
      <w:r w:rsidRPr="007531EE">
        <w:rPr>
          <w:lang w:eastAsia="hr-HR"/>
        </w:rPr>
        <w:t>rgetskog siromaštva na razini EU nema</w:t>
      </w:r>
      <w:r w:rsidR="00A2734D" w:rsidRPr="007531EE">
        <w:rPr>
          <w:lang w:eastAsia="hr-HR"/>
        </w:rPr>
        <w:t xml:space="preserve">, što ne predstavlja prepreku državama članicama da same definiraju </w:t>
      </w:r>
      <w:r w:rsidR="007A1985" w:rsidRPr="007531EE">
        <w:rPr>
          <w:lang w:eastAsia="hr-HR"/>
        </w:rPr>
        <w:t xml:space="preserve">energetsko siromaštvo i/ili da definiraju kriterije prihvatljivosti kućanstava za provedbu mjera suzbijanja energetskog siromaštva. </w:t>
      </w:r>
    </w:p>
    <w:p w14:paraId="3E751231" w14:textId="7A6C35DD" w:rsidR="00E06E77" w:rsidRPr="007531EE" w:rsidRDefault="00E06E77" w:rsidP="00C010FA">
      <w:pPr>
        <w:tabs>
          <w:tab w:val="clear" w:pos="431"/>
        </w:tabs>
        <w:spacing w:after="160"/>
        <w:ind w:left="0"/>
        <w:jc w:val="left"/>
        <w:rPr>
          <w:rFonts w:cs="Tahoma"/>
          <w:i/>
          <w:iCs/>
        </w:rPr>
      </w:pPr>
      <w:bookmarkStart w:id="18" w:name="_Ref5211062"/>
      <w:bookmarkStart w:id="19" w:name="_Toc14786191"/>
      <w:r w:rsidRPr="007531EE">
        <w:t xml:space="preserve">Tablica </w:t>
      </w:r>
      <w:fldSimple w:instr=" STYLEREF 1 \s ">
        <w:r w:rsidR="007F224C">
          <w:rPr>
            <w:noProof/>
          </w:rPr>
          <w:t>2</w:t>
        </w:r>
      </w:fldSimple>
      <w:r w:rsidR="0080605B">
        <w:noBreakHyphen/>
      </w:r>
      <w:fldSimple w:instr=" SEQ Tablica \* ARABIC \s 1 ">
        <w:r w:rsidR="007F224C">
          <w:rPr>
            <w:noProof/>
          </w:rPr>
          <w:t>2</w:t>
        </w:r>
      </w:fldSimple>
      <w:bookmarkEnd w:id="18"/>
      <w:r w:rsidRPr="007531EE">
        <w:t xml:space="preserve">: </w:t>
      </w:r>
      <w:r w:rsidRPr="007531EE">
        <w:rPr>
          <w:rFonts w:cs="Tahoma"/>
        </w:rPr>
        <w:t xml:space="preserve">Primjeri </w:t>
      </w:r>
      <w:r w:rsidR="00A970B0" w:rsidRPr="007531EE">
        <w:rPr>
          <w:rFonts w:cs="Tahoma"/>
        </w:rPr>
        <w:t>definicija</w:t>
      </w:r>
      <w:r w:rsidRPr="007531EE">
        <w:rPr>
          <w:rFonts w:cs="Tahoma"/>
        </w:rPr>
        <w:t xml:space="preserve"> energetskog siromaštva</w:t>
      </w:r>
      <w:r w:rsidR="0095591F" w:rsidRPr="007531EE">
        <w:rPr>
          <w:rFonts w:cs="Tahoma"/>
        </w:rPr>
        <w:t xml:space="preserve"> u EU</w:t>
      </w:r>
      <w:bookmarkEnd w:id="19"/>
    </w:p>
    <w:tbl>
      <w:tblPr>
        <w:tblStyle w:val="GridTable1Light"/>
        <w:tblW w:w="0" w:type="auto"/>
        <w:tblLook w:val="04A0" w:firstRow="1" w:lastRow="0" w:firstColumn="1" w:lastColumn="0" w:noHBand="0" w:noVBand="1"/>
      </w:tblPr>
      <w:tblGrid>
        <w:gridCol w:w="1311"/>
        <w:gridCol w:w="8033"/>
      </w:tblGrid>
      <w:tr w:rsidR="0015376B" w:rsidRPr="007531EE" w14:paraId="4C5A1779" w14:textId="77777777" w:rsidTr="00F34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E266C8C" w14:textId="2232BCD5" w:rsidR="00E06E77" w:rsidRPr="007531EE" w:rsidRDefault="00E06E77" w:rsidP="001E2849">
            <w:pPr>
              <w:tabs>
                <w:tab w:val="clear" w:pos="431"/>
                <w:tab w:val="left" w:pos="254"/>
              </w:tabs>
              <w:spacing w:after="59"/>
              <w:ind w:left="1"/>
            </w:pPr>
            <w:r w:rsidRPr="007531EE">
              <w:t>Država</w:t>
            </w:r>
          </w:p>
        </w:tc>
        <w:tc>
          <w:tcPr>
            <w:tcW w:w="8073" w:type="dxa"/>
          </w:tcPr>
          <w:p w14:paraId="331F21A2" w14:textId="3FB7041A" w:rsidR="00E06E77" w:rsidRPr="007531EE" w:rsidRDefault="00EB58EF"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D</w:t>
            </w:r>
            <w:r w:rsidR="0061729C" w:rsidRPr="007531EE">
              <w:t>efinicij</w:t>
            </w:r>
            <w:r w:rsidR="00131728" w:rsidRPr="007531EE">
              <w:t>a</w:t>
            </w:r>
            <w:r w:rsidR="0061729C" w:rsidRPr="007531EE">
              <w:t xml:space="preserve"> energetskog siromaštva</w:t>
            </w:r>
          </w:p>
        </w:tc>
      </w:tr>
      <w:tr w:rsidR="0015376B" w:rsidRPr="007531EE" w14:paraId="6E47173A" w14:textId="77777777" w:rsidTr="0061729C">
        <w:tc>
          <w:tcPr>
            <w:cnfStyle w:val="001000000000" w:firstRow="0" w:lastRow="0" w:firstColumn="1" w:lastColumn="0" w:oddVBand="0" w:evenVBand="0" w:oddHBand="0" w:evenHBand="0" w:firstRowFirstColumn="0" w:firstRowLastColumn="0" w:lastRowFirstColumn="0" w:lastRowLastColumn="0"/>
            <w:tcW w:w="1271" w:type="dxa"/>
          </w:tcPr>
          <w:p w14:paraId="37434BB5" w14:textId="4653104F" w:rsidR="003F27ED" w:rsidRPr="007531EE" w:rsidRDefault="003F27ED" w:rsidP="001E2849">
            <w:pPr>
              <w:tabs>
                <w:tab w:val="clear" w:pos="431"/>
                <w:tab w:val="left" w:pos="254"/>
              </w:tabs>
              <w:spacing w:after="59"/>
              <w:ind w:left="1"/>
            </w:pPr>
            <w:r w:rsidRPr="007531EE">
              <w:lastRenderedPageBreak/>
              <w:t xml:space="preserve">Slovačka </w:t>
            </w:r>
          </w:p>
        </w:tc>
        <w:tc>
          <w:tcPr>
            <w:tcW w:w="8073" w:type="dxa"/>
          </w:tcPr>
          <w:p w14:paraId="2BBC34EC" w14:textId="5CB68122" w:rsidR="003F27ED" w:rsidRPr="007531EE" w:rsidRDefault="006F7451"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 xml:space="preserve">Energetsko siromaštvo je stanje u </w:t>
            </w:r>
            <w:r w:rsidR="001C29FA" w:rsidRPr="007531EE">
              <w:t xml:space="preserve">kojem prosječni mjesečni </w:t>
            </w:r>
            <w:r w:rsidR="007439E4" w:rsidRPr="007531EE">
              <w:t xml:space="preserve">izdatci </w:t>
            </w:r>
            <w:r w:rsidR="001C29FA" w:rsidRPr="007531EE">
              <w:t>za potrošnju električne energije, prirodnog plina, toplinske energije i potrošne tople vode</w:t>
            </w:r>
            <w:r w:rsidR="003F27ED" w:rsidRPr="007531EE">
              <w:t xml:space="preserve"> </w:t>
            </w:r>
            <w:r w:rsidR="001C29FA" w:rsidRPr="007531EE">
              <w:t xml:space="preserve">predstavljaju značajan </w:t>
            </w:r>
            <w:r w:rsidR="00EB58EF" w:rsidRPr="007531EE">
              <w:t>dio prosječnog mjesečnog prihoda kućanstva.</w:t>
            </w:r>
          </w:p>
        </w:tc>
      </w:tr>
      <w:tr w:rsidR="0015376B" w:rsidRPr="007531EE" w14:paraId="69FA71B5"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3852EF93" w14:textId="0C5C1B28" w:rsidR="003F27ED" w:rsidRPr="007531EE" w:rsidRDefault="003F27ED" w:rsidP="001E2849">
            <w:pPr>
              <w:tabs>
                <w:tab w:val="clear" w:pos="431"/>
                <w:tab w:val="left" w:pos="254"/>
              </w:tabs>
              <w:spacing w:after="59"/>
              <w:ind w:left="1"/>
            </w:pPr>
            <w:r w:rsidRPr="007531EE">
              <w:t xml:space="preserve">Francuska </w:t>
            </w:r>
          </w:p>
        </w:tc>
        <w:tc>
          <w:tcPr>
            <w:tcW w:w="8073" w:type="dxa"/>
          </w:tcPr>
          <w:p w14:paraId="60BDBCA2" w14:textId="29044462" w:rsidR="003F27ED" w:rsidRPr="007531EE" w:rsidRDefault="00FD1C6B"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 xml:space="preserve">Energetski siromašna je osoba koja </w:t>
            </w:r>
            <w:r w:rsidR="00F419EF" w:rsidRPr="007531EE">
              <w:t>u svom smještaju ima poteškoća</w:t>
            </w:r>
            <w:r w:rsidR="00841557" w:rsidRPr="007531EE">
              <w:t xml:space="preserve"> s opskrbom energije za zadovoljavanje svojih osnovnih potreba, zbog neraspoloživosti sredstava ili uvjeta stanovanja.</w:t>
            </w:r>
          </w:p>
        </w:tc>
      </w:tr>
      <w:tr w:rsidR="0015376B" w:rsidRPr="007531EE" w14:paraId="4BD7A0A4"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47E92B4F" w14:textId="454169CF" w:rsidR="003F27ED" w:rsidRPr="007531EE" w:rsidRDefault="003F27ED" w:rsidP="001E2849">
            <w:pPr>
              <w:tabs>
                <w:tab w:val="clear" w:pos="431"/>
                <w:tab w:val="left" w:pos="254"/>
              </w:tabs>
              <w:spacing w:after="59"/>
              <w:ind w:left="1"/>
            </w:pPr>
            <w:r w:rsidRPr="007531EE">
              <w:t xml:space="preserve">Irska </w:t>
            </w:r>
          </w:p>
        </w:tc>
        <w:tc>
          <w:tcPr>
            <w:tcW w:w="8073" w:type="dxa"/>
          </w:tcPr>
          <w:p w14:paraId="572F4785" w14:textId="01737768" w:rsidR="003F27ED" w:rsidRPr="007531EE" w:rsidRDefault="000979AA"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 xml:space="preserve">Energetsko </w:t>
            </w:r>
            <w:r w:rsidR="00FD1C6B" w:rsidRPr="007531EE">
              <w:t>siromaštvo</w:t>
            </w:r>
            <w:r w:rsidRPr="007531EE">
              <w:t xml:space="preserve"> je situacija u kojoj kućanstvo nije u mogućnosti zadržati prihvatljivu razinu </w:t>
            </w:r>
            <w:r w:rsidR="006E01B6" w:rsidRPr="007531EE">
              <w:t>energetskih</w:t>
            </w:r>
            <w:r w:rsidRPr="007531EE">
              <w:t xml:space="preserve"> usluga</w:t>
            </w:r>
            <w:r w:rsidR="006E01B6" w:rsidRPr="007531EE">
              <w:t xml:space="preserve"> (grijanje, rasvjeta, itd.) uz prihvatljive troškove</w:t>
            </w:r>
            <w:r w:rsidR="003F27ED" w:rsidRPr="007531EE">
              <w:t>.</w:t>
            </w:r>
          </w:p>
        </w:tc>
      </w:tr>
      <w:tr w:rsidR="0015376B" w:rsidRPr="007531EE" w14:paraId="2E978DDF" w14:textId="77777777" w:rsidTr="0061729C">
        <w:tc>
          <w:tcPr>
            <w:cnfStyle w:val="001000000000" w:firstRow="0" w:lastRow="0" w:firstColumn="1" w:lastColumn="0" w:oddVBand="0" w:evenVBand="0" w:oddHBand="0" w:evenHBand="0" w:firstRowFirstColumn="0" w:firstRowLastColumn="0" w:lastRowFirstColumn="0" w:lastRowLastColumn="0"/>
            <w:tcW w:w="1271" w:type="dxa"/>
          </w:tcPr>
          <w:p w14:paraId="370AA029" w14:textId="0B0DE4CC" w:rsidR="003F27ED" w:rsidRPr="007531EE" w:rsidRDefault="003F27ED" w:rsidP="001E2849">
            <w:pPr>
              <w:tabs>
                <w:tab w:val="clear" w:pos="431"/>
                <w:tab w:val="left" w:pos="254"/>
              </w:tabs>
              <w:spacing w:after="59"/>
              <w:ind w:left="1"/>
            </w:pPr>
            <w:r w:rsidRPr="007531EE">
              <w:t xml:space="preserve">Engleska </w:t>
            </w:r>
          </w:p>
        </w:tc>
        <w:tc>
          <w:tcPr>
            <w:tcW w:w="8073" w:type="dxa"/>
          </w:tcPr>
          <w:p w14:paraId="2DAF0675" w14:textId="64906398" w:rsidR="003F27ED" w:rsidRPr="007531EE" w:rsidRDefault="001E561D"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Kućanstvo se smatra energetski siromašnim ako</w:t>
            </w:r>
            <w:r w:rsidR="003F27ED" w:rsidRPr="007531EE">
              <w:t xml:space="preserve"> i) </w:t>
            </w:r>
            <w:r w:rsidR="00835D0F" w:rsidRPr="007531EE">
              <w:t>mu je prihod ispod granice siromaštva</w:t>
            </w:r>
            <w:r w:rsidR="003F27ED" w:rsidRPr="007531EE">
              <w:t xml:space="preserve"> (</w:t>
            </w:r>
            <w:r w:rsidR="00835D0F" w:rsidRPr="007531EE">
              <w:t>uzimajući u obzir troškove energije</w:t>
            </w:r>
            <w:r w:rsidR="003F27ED" w:rsidRPr="007531EE">
              <w:t xml:space="preserve">); </w:t>
            </w:r>
            <w:r w:rsidR="00835D0F" w:rsidRPr="007531EE">
              <w:t>i</w:t>
            </w:r>
            <w:r w:rsidR="003F27ED" w:rsidRPr="007531EE">
              <w:t xml:space="preserve"> ii) </w:t>
            </w:r>
            <w:r w:rsidR="00835D0F" w:rsidRPr="007531EE">
              <w:t>su mu troškovi za energiju</w:t>
            </w:r>
            <w:r w:rsidR="001E450E" w:rsidRPr="007531EE">
              <w:t xml:space="preserve"> veći nego </w:t>
            </w:r>
            <w:r w:rsidR="006B49B6" w:rsidRPr="007531EE">
              <w:t xml:space="preserve">što </w:t>
            </w:r>
            <w:r w:rsidR="001E450E" w:rsidRPr="007531EE">
              <w:t>je to tipično za istu vrstu kućanstva.</w:t>
            </w:r>
          </w:p>
        </w:tc>
      </w:tr>
      <w:tr w:rsidR="0015376B" w:rsidRPr="007531EE" w14:paraId="539976A0"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072A75EA" w14:textId="437D0D87" w:rsidR="003F27ED" w:rsidRPr="007531EE" w:rsidRDefault="003F27ED" w:rsidP="001E2849">
            <w:pPr>
              <w:tabs>
                <w:tab w:val="clear" w:pos="431"/>
                <w:tab w:val="left" w:pos="254"/>
              </w:tabs>
              <w:spacing w:after="59"/>
              <w:ind w:left="1"/>
            </w:pPr>
            <w:r w:rsidRPr="007531EE">
              <w:t xml:space="preserve">Austrija </w:t>
            </w:r>
          </w:p>
        </w:tc>
        <w:tc>
          <w:tcPr>
            <w:tcW w:w="8073" w:type="dxa"/>
          </w:tcPr>
          <w:p w14:paraId="02FA3394" w14:textId="4E1D7274" w:rsidR="003F27ED" w:rsidRPr="007531EE" w:rsidRDefault="00C540DA"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Kućanstvo se smatra energetski siromašnim ako</w:t>
            </w:r>
            <w:r w:rsidR="00786C28" w:rsidRPr="007531EE">
              <w:t xml:space="preserve"> je njegov prihod ispod praga ugroženosti od siromaštva i ako istovremeno</w:t>
            </w:r>
            <w:r w:rsidR="008C5C6B" w:rsidRPr="007531EE">
              <w:t xml:space="preserve"> mora pokriti iznadprosječne troškove za energiju.</w:t>
            </w:r>
          </w:p>
        </w:tc>
      </w:tr>
      <w:tr w:rsidR="0015376B" w:rsidRPr="007531EE" w14:paraId="2165540B"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4168CB5E" w14:textId="4DF4B51A" w:rsidR="003F27ED" w:rsidRPr="007531EE" w:rsidRDefault="003F27ED" w:rsidP="001E2849">
            <w:pPr>
              <w:tabs>
                <w:tab w:val="clear" w:pos="431"/>
                <w:tab w:val="left" w:pos="254"/>
              </w:tabs>
              <w:spacing w:after="59"/>
              <w:ind w:left="1"/>
            </w:pPr>
            <w:r w:rsidRPr="007531EE">
              <w:t>Škotska</w:t>
            </w:r>
          </w:p>
        </w:tc>
        <w:tc>
          <w:tcPr>
            <w:tcW w:w="8073" w:type="dxa"/>
          </w:tcPr>
          <w:p w14:paraId="6C4EAD90" w14:textId="56982454" w:rsidR="003F27ED" w:rsidRPr="007531EE" w:rsidRDefault="005A52EC"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Kućanstvo se smatra energetski siromašnim ako, da bi za zadržavanje zadovoljavajućeg režima grijanja, moralo potrošiti više od</w:t>
            </w:r>
            <w:r w:rsidR="003F27ED" w:rsidRPr="007531EE">
              <w:t xml:space="preserve"> 10</w:t>
            </w:r>
            <w:r w:rsidR="00794716">
              <w:t xml:space="preserve"> </w:t>
            </w:r>
            <w:r w:rsidR="003F27ED" w:rsidRPr="007531EE">
              <w:t xml:space="preserve">% </w:t>
            </w:r>
            <w:r w:rsidRPr="007531EE">
              <w:t>svojih prihoda</w:t>
            </w:r>
            <w:r w:rsidR="003F27ED" w:rsidRPr="007531EE">
              <w:t xml:space="preserve"> (</w:t>
            </w:r>
            <w:r w:rsidRPr="007531EE">
              <w:t>uključujući potpor</w:t>
            </w:r>
            <w:r w:rsidR="00BB568E" w:rsidRPr="007531EE">
              <w:t>e</w:t>
            </w:r>
            <w:r w:rsidRPr="007531EE">
              <w:t xml:space="preserve"> za stanovanje</w:t>
            </w:r>
            <w:r w:rsidR="003F27ED" w:rsidRPr="007531EE">
              <w:t xml:space="preserve">) </w:t>
            </w:r>
            <w:r w:rsidR="00BB568E" w:rsidRPr="007531EE">
              <w:t>na cjelokupnu potrošnju goriva u kućanstvu</w:t>
            </w:r>
            <w:r w:rsidR="003F27ED" w:rsidRPr="007531EE">
              <w:t xml:space="preserve">. </w:t>
            </w:r>
          </w:p>
        </w:tc>
      </w:tr>
    </w:tbl>
    <w:p w14:paraId="6235F9D9" w14:textId="77777777" w:rsidR="0035025E" w:rsidRPr="007531EE" w:rsidRDefault="003A0860" w:rsidP="00931ED4">
      <w:pPr>
        <w:rPr>
          <w:lang w:eastAsia="hr-HR"/>
        </w:rPr>
      </w:pPr>
      <w:r w:rsidRPr="007531EE">
        <w:rPr>
          <w:lang w:eastAsia="hr-HR"/>
        </w:rPr>
        <w:tab/>
      </w:r>
    </w:p>
    <w:p w14:paraId="0D905775" w14:textId="5B83D904" w:rsidR="000967B2" w:rsidRPr="007531EE" w:rsidRDefault="00F83E15" w:rsidP="00931ED4">
      <w:pPr>
        <w:rPr>
          <w:rStyle w:val="tlid-translation"/>
        </w:rPr>
      </w:pPr>
      <w:r w:rsidRPr="007531EE">
        <w:rPr>
          <w:rStyle w:val="tlid-translation"/>
        </w:rPr>
        <w:t>Europska komisija donijela je Preporuke o energetskom siromaštvu</w:t>
      </w:r>
      <w:r w:rsidRPr="007531EE">
        <w:rPr>
          <w:rStyle w:val="tlid-translation"/>
          <w:rFonts w:eastAsiaTheme="majorEastAsia"/>
          <w:vertAlign w:val="superscript"/>
        </w:rPr>
        <w:footnoteReference w:id="6"/>
      </w:r>
      <w:r w:rsidRPr="007531EE">
        <w:rPr>
          <w:rStyle w:val="tlid-translation"/>
        </w:rPr>
        <w:t xml:space="preserve">, koje opisuje kao situaciju u kojoj kućanstvo nema pristup temeljnim energetskim uslugama (odgovarajuće grijanje, hlađenje, rasvjeta i energija za pogon kućanskih uređaja). U prilogu ovih Preporuka navode se i preporučeni pokazatelji energetskog siromaštva, od kojih se neki mogu pratiti i kroz statistiku </w:t>
      </w:r>
      <w:r w:rsidR="007E7436" w:rsidRPr="007531EE">
        <w:rPr>
          <w:rStyle w:val="tlid-translation"/>
        </w:rPr>
        <w:t>Europske unije o dohotku i životnim uvjetima (EU - SILC)</w:t>
      </w:r>
      <w:r w:rsidR="00B371AC" w:rsidRPr="0016792C">
        <w:rPr>
          <w:rStyle w:val="tlid-translation"/>
          <w:vertAlign w:val="superscript"/>
        </w:rPr>
        <w:footnoteReference w:id="7"/>
      </w:r>
      <w:r w:rsidR="00133943">
        <w:rPr>
          <w:rStyle w:val="tlid-translation"/>
        </w:rPr>
        <w:t>,</w:t>
      </w:r>
      <w:r w:rsidR="00F730A5" w:rsidRPr="007531EE">
        <w:rPr>
          <w:rStyle w:val="tlid-translation"/>
        </w:rPr>
        <w:t xml:space="preserve"> koja</w:t>
      </w:r>
      <w:r w:rsidR="007E7436" w:rsidRPr="007531EE">
        <w:rPr>
          <w:rStyle w:val="tlid-translation"/>
        </w:rPr>
        <w:t xml:space="preserve"> uključuje tri </w:t>
      </w:r>
      <w:r w:rsidR="00F730A5" w:rsidRPr="007531EE">
        <w:rPr>
          <w:rStyle w:val="tlid-translation"/>
        </w:rPr>
        <w:t xml:space="preserve">pokazatelja koja </w:t>
      </w:r>
      <w:r w:rsidR="007E7436" w:rsidRPr="007531EE">
        <w:rPr>
          <w:rStyle w:val="tlid-translation"/>
        </w:rPr>
        <w:t>se koriste za opisivanje i mjerenje energetskog siromaštva u EU:</w:t>
      </w:r>
    </w:p>
    <w:p w14:paraId="3E41108C" w14:textId="10F72626" w:rsidR="0009720D" w:rsidRPr="007531EE" w:rsidRDefault="0009720D" w:rsidP="00931ED4">
      <w:pPr>
        <w:pStyle w:val="ListParagraph"/>
        <w:keepLines w:val="0"/>
        <w:numPr>
          <w:ilvl w:val="0"/>
          <w:numId w:val="30"/>
        </w:numPr>
        <w:rPr>
          <w:rStyle w:val="tlid-translation"/>
        </w:rPr>
      </w:pPr>
      <w:r w:rsidRPr="007531EE">
        <w:rPr>
          <w:rStyle w:val="tlid-translation"/>
        </w:rPr>
        <w:t>n</w:t>
      </w:r>
      <w:r w:rsidR="007E7436" w:rsidRPr="007531EE">
        <w:rPr>
          <w:rStyle w:val="tlid-translation"/>
        </w:rPr>
        <w:t>emogućnost adekvatnog zagrijavanja doma</w:t>
      </w:r>
      <w:r w:rsidR="00C41794" w:rsidRPr="007531EE">
        <w:rPr>
          <w:rStyle w:val="tlid-translation"/>
        </w:rPr>
        <w:t>;</w:t>
      </w:r>
    </w:p>
    <w:p w14:paraId="67270996" w14:textId="14D09BCC" w:rsidR="0009720D" w:rsidRPr="007531EE" w:rsidRDefault="007E7436" w:rsidP="00931ED4">
      <w:pPr>
        <w:pStyle w:val="ListParagraph"/>
        <w:keepLines w:val="0"/>
        <w:numPr>
          <w:ilvl w:val="0"/>
          <w:numId w:val="30"/>
        </w:numPr>
        <w:rPr>
          <w:rStyle w:val="tlid-translation"/>
        </w:rPr>
      </w:pPr>
      <w:r w:rsidRPr="007531EE">
        <w:rPr>
          <w:rStyle w:val="tlid-translation"/>
        </w:rPr>
        <w:t xml:space="preserve">dospjele neplaćene obveze po računima za </w:t>
      </w:r>
      <w:r w:rsidR="00C41794" w:rsidRPr="007531EE">
        <w:rPr>
          <w:rStyle w:val="tlid-translation"/>
        </w:rPr>
        <w:t>energiju i</w:t>
      </w:r>
    </w:p>
    <w:p w14:paraId="0F75CF40" w14:textId="6E978FF7" w:rsidR="00BB568E" w:rsidRPr="007531EE" w:rsidRDefault="007E7436" w:rsidP="00931ED4">
      <w:pPr>
        <w:pStyle w:val="ListParagraph"/>
        <w:keepLines w:val="0"/>
        <w:numPr>
          <w:ilvl w:val="0"/>
          <w:numId w:val="30"/>
        </w:numPr>
      </w:pPr>
      <w:r w:rsidRPr="007531EE">
        <w:rPr>
          <w:rStyle w:val="tlid-translation"/>
        </w:rPr>
        <w:t>prisutnost krova koji propušta, vlažnih zidova, podova ili temelja, ili trulež u prozorskim okvirima ili podu.</w:t>
      </w:r>
    </w:p>
    <w:p w14:paraId="359C7124" w14:textId="6B22F999" w:rsidR="00BB568E" w:rsidRPr="007531EE" w:rsidRDefault="00BE38AD" w:rsidP="00697A75">
      <w:pPr>
        <w:pStyle w:val="Caption"/>
        <w:rPr>
          <w:i w:val="0"/>
          <w:iCs w:val="0"/>
          <w:sz w:val="24"/>
          <w:szCs w:val="24"/>
          <w:lang w:eastAsia="hr-HR"/>
        </w:rPr>
      </w:pPr>
      <w:r w:rsidRPr="007531EE">
        <w:rPr>
          <w:i w:val="0"/>
          <w:iCs w:val="0"/>
          <w:sz w:val="24"/>
          <w:szCs w:val="24"/>
          <w:lang w:eastAsia="hr-HR"/>
        </w:rPr>
        <w:t xml:space="preserve">Nemogućnost </w:t>
      </w:r>
      <w:r w:rsidR="00CF00E8" w:rsidRPr="007531EE">
        <w:rPr>
          <w:i w:val="0"/>
          <w:iCs w:val="0"/>
          <w:sz w:val="24"/>
          <w:szCs w:val="24"/>
          <w:lang w:eastAsia="hr-HR"/>
        </w:rPr>
        <w:t>održavanja doma adekvatno toplim na razini EU prikazuje</w:t>
      </w:r>
      <w:r w:rsidR="00B84D58" w:rsidRPr="007531EE">
        <w:rPr>
          <w:i w:val="0"/>
          <w:iCs w:val="0"/>
          <w:sz w:val="24"/>
          <w:szCs w:val="24"/>
          <w:lang w:eastAsia="hr-HR"/>
        </w:rPr>
        <w:t xml:space="preserve"> Slika 2-1.</w:t>
      </w:r>
      <w:r w:rsidR="00CF00E8" w:rsidRPr="007531EE">
        <w:rPr>
          <w:i w:val="0"/>
          <w:iCs w:val="0"/>
          <w:sz w:val="24"/>
          <w:szCs w:val="24"/>
          <w:lang w:eastAsia="hr-HR"/>
        </w:rPr>
        <w:t xml:space="preserve"> </w:t>
      </w:r>
    </w:p>
    <w:p w14:paraId="4AA4EF86" w14:textId="0F0AD8DE" w:rsidR="002D5522" w:rsidRPr="007531EE" w:rsidRDefault="00F5048F" w:rsidP="007F13E7">
      <w:pPr>
        <w:pStyle w:val="Caption"/>
        <w:rPr>
          <w:i w:val="0"/>
          <w:iCs w:val="0"/>
          <w:sz w:val="24"/>
          <w:szCs w:val="24"/>
        </w:rPr>
      </w:pPr>
      <w:bookmarkStart w:id="20" w:name="_Ref5212247"/>
      <w:r w:rsidRPr="007531EE">
        <w:rPr>
          <w:i w:val="0"/>
          <w:iCs w:val="0"/>
          <w:noProof/>
          <w:sz w:val="24"/>
          <w:szCs w:val="24"/>
          <w:lang w:eastAsia="hr-HR"/>
        </w:rPr>
        <w:lastRenderedPageBreak/>
        <w:drawing>
          <wp:inline distT="0" distB="0" distL="0" distR="0" wp14:anchorId="2E2E8122" wp14:editId="17F96483">
            <wp:extent cx="5939790" cy="5143500"/>
            <wp:effectExtent l="0" t="0" r="3810" b="0"/>
            <wp:docPr id="13" name="Chart 13">
              <a:extLst xmlns:a="http://schemas.openxmlformats.org/drawingml/2006/main">
                <a:ext uri="{FF2B5EF4-FFF2-40B4-BE49-F238E27FC236}">
                  <a16:creationId xmlns:a16="http://schemas.microsoft.com/office/drawing/2014/main" id="{C6E9BCB1-BA5F-4921-8085-D3B3B9F7A1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80ED09" w14:textId="143ECBD2" w:rsidR="00A970B0" w:rsidRPr="007531EE" w:rsidRDefault="00A970B0" w:rsidP="007F13E7">
      <w:pPr>
        <w:pStyle w:val="Caption"/>
        <w:rPr>
          <w:i w:val="0"/>
          <w:iCs w:val="0"/>
          <w:sz w:val="24"/>
          <w:szCs w:val="24"/>
          <w:lang w:eastAsia="hr-HR"/>
        </w:rPr>
      </w:pPr>
      <w:bookmarkStart w:id="21" w:name="_Ref13113737"/>
      <w:bookmarkStart w:id="22" w:name="_Toc14078569"/>
      <w:bookmarkStart w:id="23" w:name="_Toc14078606"/>
      <w:bookmarkStart w:id="24" w:name="_Toc82419187"/>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2</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w:t>
      </w:r>
      <w:r w:rsidR="0023664E" w:rsidRPr="007531EE">
        <w:rPr>
          <w:i w:val="0"/>
          <w:iCs w:val="0"/>
          <w:sz w:val="24"/>
          <w:szCs w:val="24"/>
        </w:rPr>
        <w:fldChar w:fldCharType="end"/>
      </w:r>
      <w:bookmarkEnd w:id="20"/>
      <w:r w:rsidRPr="007531EE">
        <w:rPr>
          <w:i w:val="0"/>
          <w:iCs w:val="0"/>
          <w:sz w:val="24"/>
          <w:szCs w:val="24"/>
        </w:rPr>
        <w:t>: Nemogućnost održavanja doma adekvatno toplim [EUROSTAT]</w:t>
      </w:r>
      <w:bookmarkEnd w:id="21"/>
      <w:bookmarkEnd w:id="22"/>
      <w:bookmarkEnd w:id="23"/>
      <w:bookmarkEnd w:id="24"/>
    </w:p>
    <w:p w14:paraId="2C3331BA" w14:textId="40DEDCFE" w:rsidR="0095591F" w:rsidRDefault="00FF7D59" w:rsidP="00E040FD">
      <w:pPr>
        <w:tabs>
          <w:tab w:val="clear" w:pos="431"/>
        </w:tabs>
        <w:spacing w:after="160"/>
        <w:ind w:left="0"/>
      </w:pPr>
      <w:r>
        <w:t>D</w:t>
      </w:r>
      <w:r w:rsidR="00F62925" w:rsidRPr="007531EE">
        <w:t xml:space="preserve">efiniranje energetskog siromaštva važno </w:t>
      </w:r>
      <w:r>
        <w:t xml:space="preserve">je </w:t>
      </w:r>
      <w:r w:rsidR="00F62925" w:rsidRPr="007531EE">
        <w:t xml:space="preserve">za statističko praćenje ovog fenomena, no za definiranje </w:t>
      </w:r>
      <w:r w:rsidR="008E0FD1" w:rsidRPr="007531EE">
        <w:t xml:space="preserve">shema potpore ključno je utvrditi </w:t>
      </w:r>
      <w:r w:rsidR="00AE4818" w:rsidRPr="007531EE">
        <w:t xml:space="preserve">jednostavne, primjenjive i </w:t>
      </w:r>
      <w:r w:rsidR="008E0FD1" w:rsidRPr="007531EE">
        <w:t xml:space="preserve">dokazive kriterije </w:t>
      </w:r>
      <w:r w:rsidR="00AE4818" w:rsidRPr="007531EE">
        <w:t>kojima će se neko kućanstvo svrstati u kategoriju energetski siromašnoga i</w:t>
      </w:r>
      <w:r w:rsidR="00042E97" w:rsidRPr="007531EE">
        <w:t xml:space="preserve"> bit će prihvatljivo za dobivanje odgovarajuće pomoći</w:t>
      </w:r>
      <w:r w:rsidR="003243A1" w:rsidRPr="007531EE">
        <w:t xml:space="preserve"> iz ciljanog </w:t>
      </w:r>
      <w:r w:rsidR="0042330B" w:rsidRPr="007531EE">
        <w:t xml:space="preserve">programa </w:t>
      </w:r>
      <w:r w:rsidR="003243A1" w:rsidRPr="007531EE">
        <w:t xml:space="preserve">za </w:t>
      </w:r>
      <w:r w:rsidR="008448CC" w:rsidRPr="007531EE">
        <w:t>suzbijanje</w:t>
      </w:r>
      <w:r w:rsidR="003243A1" w:rsidRPr="007531EE">
        <w:t xml:space="preserve"> energetskog siromaštva</w:t>
      </w:r>
      <w:r w:rsidR="00042E97" w:rsidRPr="007531EE">
        <w:t xml:space="preserve">. </w:t>
      </w:r>
      <w:r w:rsidR="009907B0" w:rsidRPr="007531EE">
        <w:t>Primjer</w:t>
      </w:r>
      <w:r w:rsidR="0095591F" w:rsidRPr="007531EE">
        <w:t>e</w:t>
      </w:r>
      <w:r w:rsidR="009907B0" w:rsidRPr="007531EE">
        <w:t xml:space="preserve"> takvih kriterija </w:t>
      </w:r>
      <w:r w:rsidR="0095591F" w:rsidRPr="007531EE">
        <w:t xml:space="preserve">u </w:t>
      </w:r>
      <w:r w:rsidR="00901666" w:rsidRPr="007531EE">
        <w:t xml:space="preserve">programima </w:t>
      </w:r>
      <w:r w:rsidR="008448CC" w:rsidRPr="007531EE">
        <w:t xml:space="preserve">energetske učinkovitosti i </w:t>
      </w:r>
      <w:r w:rsidR="0095591F" w:rsidRPr="007531EE">
        <w:t>suzbijanja energetskog siromaštva prikazuje</w:t>
      </w:r>
      <w:r w:rsidR="003132E3" w:rsidRPr="007531EE">
        <w:t xml:space="preserve"> </w:t>
      </w:r>
      <w:r w:rsidR="003132E3" w:rsidRPr="007531EE">
        <w:fldChar w:fldCharType="begin"/>
      </w:r>
      <w:r w:rsidR="003132E3" w:rsidRPr="007531EE">
        <w:instrText xml:space="preserve"> REF _Ref13113787 \h </w:instrText>
      </w:r>
      <w:r w:rsidR="0015376B" w:rsidRPr="007531EE">
        <w:instrText xml:space="preserve"> \* MERGEFORMAT </w:instrText>
      </w:r>
      <w:r w:rsidR="003132E3" w:rsidRPr="007531EE">
        <w:fldChar w:fldCharType="separate"/>
      </w:r>
      <w:r w:rsidR="007F224C" w:rsidRPr="007531EE">
        <w:t xml:space="preserve">Tablica </w:t>
      </w:r>
      <w:r w:rsidR="007F224C">
        <w:t>2</w:t>
      </w:r>
      <w:r w:rsidR="007F224C">
        <w:noBreakHyphen/>
        <w:t>3</w:t>
      </w:r>
      <w:r w:rsidR="007F224C" w:rsidRPr="007531EE">
        <w:t xml:space="preserve">: </w:t>
      </w:r>
      <w:r w:rsidR="007F224C" w:rsidRPr="007531EE">
        <w:rPr>
          <w:rFonts w:cs="Tahoma"/>
        </w:rPr>
        <w:t>Primjeri kriterija energetskog siromaštva u EU</w:t>
      </w:r>
      <w:r w:rsidR="003132E3" w:rsidRPr="007531EE">
        <w:fldChar w:fldCharType="end"/>
      </w:r>
      <w:r w:rsidR="006B49B6" w:rsidRPr="007531EE">
        <w:t>.</w:t>
      </w:r>
    </w:p>
    <w:p w14:paraId="4307727B" w14:textId="118174C9" w:rsidR="0095591F" w:rsidRPr="007531EE" w:rsidRDefault="0095591F" w:rsidP="00C010FA">
      <w:pPr>
        <w:tabs>
          <w:tab w:val="clear" w:pos="431"/>
        </w:tabs>
        <w:spacing w:after="160"/>
        <w:ind w:left="0"/>
        <w:jc w:val="left"/>
        <w:rPr>
          <w:rFonts w:cs="Tahoma"/>
          <w:i/>
          <w:iCs/>
        </w:rPr>
      </w:pPr>
      <w:bookmarkStart w:id="25" w:name="_Ref5212657"/>
      <w:bookmarkStart w:id="26" w:name="_Ref13113787"/>
      <w:bookmarkStart w:id="27" w:name="_Toc14786192"/>
      <w:r w:rsidRPr="007531EE">
        <w:t xml:space="preserve">Tablica </w:t>
      </w:r>
      <w:fldSimple w:instr=" STYLEREF 1 \s ">
        <w:r w:rsidR="007F224C">
          <w:rPr>
            <w:noProof/>
          </w:rPr>
          <w:t>2</w:t>
        </w:r>
      </w:fldSimple>
      <w:r w:rsidR="0080605B">
        <w:noBreakHyphen/>
      </w:r>
      <w:fldSimple w:instr=" SEQ Tablica \* ARABIC \s 1 ">
        <w:r w:rsidR="007F224C">
          <w:rPr>
            <w:noProof/>
          </w:rPr>
          <w:t>3</w:t>
        </w:r>
      </w:fldSimple>
      <w:bookmarkEnd w:id="25"/>
      <w:r w:rsidRPr="007531EE">
        <w:t xml:space="preserve">: </w:t>
      </w:r>
      <w:r w:rsidRPr="007531EE">
        <w:rPr>
          <w:rFonts w:cs="Tahoma"/>
        </w:rPr>
        <w:t>Primjeri kriterija energetskog siromaštva u EU</w:t>
      </w:r>
      <w:bookmarkEnd w:id="26"/>
      <w:bookmarkEnd w:id="27"/>
    </w:p>
    <w:tbl>
      <w:tblPr>
        <w:tblStyle w:val="GridTable1Light"/>
        <w:tblW w:w="0" w:type="auto"/>
        <w:tblLook w:val="04A0" w:firstRow="1" w:lastRow="0" w:firstColumn="1" w:lastColumn="0" w:noHBand="0" w:noVBand="1"/>
      </w:tblPr>
      <w:tblGrid>
        <w:gridCol w:w="1418"/>
        <w:gridCol w:w="7926"/>
      </w:tblGrid>
      <w:tr w:rsidR="0015376B" w:rsidRPr="007531EE" w14:paraId="7A0426A5" w14:textId="77777777" w:rsidTr="00F34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60336523" w14:textId="0911099D" w:rsidR="00131728" w:rsidRPr="007531EE" w:rsidRDefault="0095591F" w:rsidP="001E2849">
            <w:pPr>
              <w:tabs>
                <w:tab w:val="clear" w:pos="431"/>
                <w:tab w:val="left" w:pos="254"/>
              </w:tabs>
              <w:spacing w:after="59"/>
              <w:ind w:left="1"/>
            </w:pPr>
            <w:r w:rsidRPr="007531EE">
              <w:t xml:space="preserve"> </w:t>
            </w:r>
            <w:r w:rsidR="00131728" w:rsidRPr="007531EE">
              <w:t>Država</w:t>
            </w:r>
          </w:p>
        </w:tc>
        <w:tc>
          <w:tcPr>
            <w:tcW w:w="7992" w:type="dxa"/>
          </w:tcPr>
          <w:p w14:paraId="2EBBE9C6" w14:textId="35732304" w:rsidR="00131728" w:rsidRPr="007531EE" w:rsidRDefault="00131728"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Kriterij energetskog siromaštva</w:t>
            </w:r>
          </w:p>
        </w:tc>
      </w:tr>
      <w:tr w:rsidR="0015376B" w:rsidRPr="007531EE" w14:paraId="40A89E2B" w14:textId="77777777" w:rsidTr="00C63795">
        <w:tc>
          <w:tcPr>
            <w:cnfStyle w:val="001000000000" w:firstRow="0" w:lastRow="0" w:firstColumn="1" w:lastColumn="0" w:oddVBand="0" w:evenVBand="0" w:oddHBand="0" w:evenHBand="0" w:firstRowFirstColumn="0" w:firstRowLastColumn="0" w:lastRowFirstColumn="0" w:lastRowLastColumn="0"/>
            <w:tcW w:w="1352" w:type="dxa"/>
          </w:tcPr>
          <w:p w14:paraId="0C4B805B" w14:textId="7F11DBBD" w:rsidR="00131728" w:rsidRPr="007531EE" w:rsidRDefault="00131728" w:rsidP="001E2849">
            <w:pPr>
              <w:tabs>
                <w:tab w:val="clear" w:pos="431"/>
                <w:tab w:val="left" w:pos="254"/>
              </w:tabs>
              <w:spacing w:after="59"/>
              <w:ind w:left="1"/>
            </w:pPr>
            <w:r w:rsidRPr="007531EE">
              <w:t xml:space="preserve">Irska </w:t>
            </w:r>
          </w:p>
        </w:tc>
        <w:tc>
          <w:tcPr>
            <w:tcW w:w="7992" w:type="dxa"/>
          </w:tcPr>
          <w:p w14:paraId="486E4A0E" w14:textId="27B17DE5" w:rsidR="009F5CC9" w:rsidRPr="007531EE" w:rsidRDefault="009F5CC9"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proofErr w:type="spellStart"/>
            <w:r w:rsidRPr="007531EE">
              <w:t>Better</w:t>
            </w:r>
            <w:proofErr w:type="spellEnd"/>
            <w:r w:rsidRPr="007531EE">
              <w:t xml:space="preserve"> </w:t>
            </w:r>
            <w:proofErr w:type="spellStart"/>
            <w:r w:rsidRPr="007531EE">
              <w:t>Energy:Warmer</w:t>
            </w:r>
            <w:proofErr w:type="spellEnd"/>
            <w:r w:rsidRPr="007531EE">
              <w:t xml:space="preserve"> </w:t>
            </w:r>
            <w:proofErr w:type="spellStart"/>
            <w:r w:rsidRPr="007531EE">
              <w:t>Houses</w:t>
            </w:r>
            <w:proofErr w:type="spellEnd"/>
            <w:r w:rsidRPr="007531EE">
              <w:t xml:space="preserve"> (program financiran iz EFRR)</w:t>
            </w:r>
          </w:p>
          <w:p w14:paraId="4787D2A3" w14:textId="151B1317" w:rsidR="00131728" w:rsidRPr="007531EE" w:rsidRDefault="002B0114"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 xml:space="preserve">Prihvatljivi korisnici su oni koji </w:t>
            </w:r>
            <w:r w:rsidR="00D12D36" w:rsidRPr="007531EE">
              <w:t>primaju jednu od pomoći:</w:t>
            </w:r>
            <w:r w:rsidR="00C41794" w:rsidRPr="007531EE">
              <w:t xml:space="preserve"> </w:t>
            </w:r>
            <w:r w:rsidR="00215306" w:rsidRPr="007531EE">
              <w:t xml:space="preserve">1) naknadu za </w:t>
            </w:r>
            <w:r w:rsidR="00C93959" w:rsidRPr="007531EE">
              <w:t>gorivo; 2) naknadu za nezaposlene</w:t>
            </w:r>
            <w:r w:rsidR="00DB0EC4" w:rsidRPr="007531EE">
              <w:t xml:space="preserve"> više od 6 mjesec</w:t>
            </w:r>
            <w:r w:rsidR="006B49B6" w:rsidRPr="007531EE">
              <w:t>i</w:t>
            </w:r>
            <w:r w:rsidR="00DB0EC4" w:rsidRPr="007531EE">
              <w:t xml:space="preserve"> i s djetetom mlađim od 7 godina i 3)</w:t>
            </w:r>
            <w:r w:rsidR="00C93959" w:rsidRPr="007531EE">
              <w:t xml:space="preserve"> </w:t>
            </w:r>
            <w:r w:rsidR="00A123BB" w:rsidRPr="007531EE">
              <w:t>obiteljski dodatak.</w:t>
            </w:r>
          </w:p>
        </w:tc>
      </w:tr>
      <w:tr w:rsidR="0015376B" w:rsidRPr="007531EE" w14:paraId="427FD45C" w14:textId="77777777" w:rsidTr="00F34A88">
        <w:tc>
          <w:tcPr>
            <w:cnfStyle w:val="001000000000" w:firstRow="0" w:lastRow="0" w:firstColumn="1" w:lastColumn="0" w:oddVBand="0" w:evenVBand="0" w:oddHBand="0" w:evenHBand="0" w:firstRowFirstColumn="0" w:firstRowLastColumn="0" w:lastRowFirstColumn="0" w:lastRowLastColumn="0"/>
            <w:tcW w:w="1352" w:type="dxa"/>
          </w:tcPr>
          <w:p w14:paraId="1FC8A121" w14:textId="6897FE15" w:rsidR="00131728" w:rsidRPr="007531EE" w:rsidRDefault="00893183" w:rsidP="001E2849">
            <w:pPr>
              <w:tabs>
                <w:tab w:val="clear" w:pos="431"/>
                <w:tab w:val="left" w:pos="254"/>
              </w:tabs>
              <w:spacing w:after="59"/>
              <w:ind w:left="1"/>
            </w:pPr>
            <w:r w:rsidRPr="007531EE">
              <w:t>Rumunjska</w:t>
            </w:r>
            <w:r w:rsidR="00131728" w:rsidRPr="007531EE">
              <w:t xml:space="preserve"> </w:t>
            </w:r>
          </w:p>
        </w:tc>
        <w:tc>
          <w:tcPr>
            <w:tcW w:w="7992" w:type="dxa"/>
          </w:tcPr>
          <w:p w14:paraId="0581AD08" w14:textId="7016DC36" w:rsidR="004B0A9E" w:rsidRPr="007531EE" w:rsidRDefault="001F66E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 xml:space="preserve">Višegodišnji </w:t>
            </w:r>
            <w:r w:rsidR="00782522" w:rsidRPr="007531EE">
              <w:t xml:space="preserve">nacionalni program za poboljšanje energetskih svojstava </w:t>
            </w:r>
            <w:r w:rsidR="003243A1" w:rsidRPr="007531EE">
              <w:t>stambenih blokova</w:t>
            </w:r>
            <w:r w:rsidR="004B0A9E" w:rsidRPr="007531EE">
              <w:t xml:space="preserve"> (program financiran iz EFRR)</w:t>
            </w:r>
          </w:p>
          <w:p w14:paraId="6EDA29BB" w14:textId="12637EB2" w:rsidR="00131728" w:rsidRPr="007531EE" w:rsidRDefault="007E6BB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Zgrade građene između</w:t>
            </w:r>
            <w:r w:rsidR="004B0A9E" w:rsidRPr="007531EE">
              <w:t xml:space="preserve"> 1951</w:t>
            </w:r>
            <w:r w:rsidRPr="007531EE">
              <w:t>.</w:t>
            </w:r>
            <w:r w:rsidR="004B0A9E" w:rsidRPr="007531EE">
              <w:t xml:space="preserve"> </w:t>
            </w:r>
            <w:r w:rsidRPr="007531EE">
              <w:t>i</w:t>
            </w:r>
            <w:r w:rsidR="004B0A9E" w:rsidRPr="007531EE">
              <w:t xml:space="preserve"> 1990</w:t>
            </w:r>
            <w:r w:rsidRPr="007531EE">
              <w:t>. u kojima je više od</w:t>
            </w:r>
            <w:r w:rsidR="004B0A9E" w:rsidRPr="007531EE">
              <w:t xml:space="preserve"> 50</w:t>
            </w:r>
            <w:r w:rsidR="00797E51">
              <w:t xml:space="preserve"> </w:t>
            </w:r>
            <w:r w:rsidR="004B0A9E" w:rsidRPr="007531EE">
              <w:t xml:space="preserve">% </w:t>
            </w:r>
            <w:r w:rsidRPr="007531EE">
              <w:t>kućanstava s</w:t>
            </w:r>
            <w:r w:rsidR="008448CC" w:rsidRPr="007531EE">
              <w:t xml:space="preserve"> </w:t>
            </w:r>
            <w:r w:rsidRPr="007531EE">
              <w:t xml:space="preserve">niskim prihodima </w:t>
            </w:r>
            <w:r w:rsidR="004B0A9E" w:rsidRPr="007531EE">
              <w:t>(&lt; 500</w:t>
            </w:r>
            <w:r w:rsidRPr="007531EE">
              <w:t xml:space="preserve"> € </w:t>
            </w:r>
            <w:r w:rsidR="004B0A9E" w:rsidRPr="007531EE">
              <w:t>/</w:t>
            </w:r>
            <w:r w:rsidRPr="007531EE">
              <w:t>mjesec)</w:t>
            </w:r>
          </w:p>
        </w:tc>
      </w:tr>
      <w:tr w:rsidR="0015376B" w:rsidRPr="007531EE" w14:paraId="464E829D" w14:textId="77777777" w:rsidTr="00C63795">
        <w:tc>
          <w:tcPr>
            <w:cnfStyle w:val="001000000000" w:firstRow="0" w:lastRow="0" w:firstColumn="1" w:lastColumn="0" w:oddVBand="0" w:evenVBand="0" w:oddHBand="0" w:evenHBand="0" w:firstRowFirstColumn="0" w:firstRowLastColumn="0" w:lastRowFirstColumn="0" w:lastRowLastColumn="0"/>
            <w:tcW w:w="1352" w:type="dxa"/>
          </w:tcPr>
          <w:p w14:paraId="448AEB4D" w14:textId="77777777" w:rsidR="00131728" w:rsidRPr="007531EE" w:rsidRDefault="00131728" w:rsidP="001E2849">
            <w:pPr>
              <w:tabs>
                <w:tab w:val="clear" w:pos="431"/>
                <w:tab w:val="left" w:pos="254"/>
              </w:tabs>
              <w:spacing w:after="59"/>
              <w:ind w:left="1"/>
            </w:pPr>
            <w:r w:rsidRPr="007531EE">
              <w:t xml:space="preserve">Engleska </w:t>
            </w:r>
          </w:p>
        </w:tc>
        <w:tc>
          <w:tcPr>
            <w:tcW w:w="7992" w:type="dxa"/>
          </w:tcPr>
          <w:p w14:paraId="51FEA315" w14:textId="77777777" w:rsidR="00131728" w:rsidRPr="007531EE" w:rsidRDefault="00C63795"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proofErr w:type="spellStart"/>
            <w:r w:rsidRPr="007531EE">
              <w:t>Warm</w:t>
            </w:r>
            <w:proofErr w:type="spellEnd"/>
            <w:r w:rsidRPr="007531EE">
              <w:t xml:space="preserve"> Front shema (nacionalno financiranje)</w:t>
            </w:r>
          </w:p>
          <w:p w14:paraId="2071BC38" w14:textId="7A5BDC4D" w:rsidR="00C63795" w:rsidRPr="007531EE" w:rsidRDefault="005F4787"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lastRenderedPageBreak/>
              <w:t>Zgrada mora biti energ</w:t>
            </w:r>
            <w:r w:rsidR="005911C3" w:rsidRPr="007531EE">
              <w:t>e</w:t>
            </w:r>
            <w:r w:rsidRPr="007531EE">
              <w:t xml:space="preserve">tskog razreda D ili lošijeg. Korisnik mora biti </w:t>
            </w:r>
            <w:r w:rsidR="002B188D" w:rsidRPr="007531EE">
              <w:t>prih</w:t>
            </w:r>
            <w:r w:rsidR="005911C3" w:rsidRPr="007531EE">
              <w:t>v</w:t>
            </w:r>
            <w:r w:rsidR="002B188D" w:rsidRPr="007531EE">
              <w:t xml:space="preserve">atljiv za tzv. naknadu za hladno vrijeme, koju primaju </w:t>
            </w:r>
            <w:r w:rsidR="00991DF8" w:rsidRPr="007531EE">
              <w:rPr>
                <w:rStyle w:val="tlid-translation"/>
              </w:rPr>
              <w:t>umirovljenici, odrasli i djeca s invaliditetom te obitelji</w:t>
            </w:r>
            <w:r w:rsidR="000B6067" w:rsidRPr="007531EE">
              <w:rPr>
                <w:rStyle w:val="tlid-translation"/>
              </w:rPr>
              <w:t xml:space="preserve"> </w:t>
            </w:r>
            <w:r w:rsidR="00991DF8" w:rsidRPr="007531EE">
              <w:rPr>
                <w:rStyle w:val="tlid-translation"/>
              </w:rPr>
              <w:t>s</w:t>
            </w:r>
            <w:r w:rsidR="000B6067" w:rsidRPr="007531EE">
              <w:rPr>
                <w:rStyle w:val="tlid-translation"/>
              </w:rPr>
              <w:t xml:space="preserve"> </w:t>
            </w:r>
            <w:r w:rsidR="00991DF8" w:rsidRPr="007531EE">
              <w:rPr>
                <w:rStyle w:val="tlid-translation"/>
              </w:rPr>
              <w:t>djecom</w:t>
            </w:r>
            <w:r w:rsidR="000B6067" w:rsidRPr="007531EE">
              <w:rPr>
                <w:rStyle w:val="tlid-translation"/>
              </w:rPr>
              <w:t xml:space="preserve"> </w:t>
            </w:r>
            <w:r w:rsidR="00991DF8" w:rsidRPr="007531EE">
              <w:rPr>
                <w:rStyle w:val="tlid-translation"/>
              </w:rPr>
              <w:t>do 5 godina koj</w:t>
            </w:r>
            <w:r w:rsidR="000B6067" w:rsidRPr="007531EE">
              <w:rPr>
                <w:rStyle w:val="tlid-translation"/>
              </w:rPr>
              <w:t>e</w:t>
            </w:r>
            <w:r w:rsidR="00991DF8" w:rsidRPr="007531EE">
              <w:rPr>
                <w:rStyle w:val="tlid-translation"/>
              </w:rPr>
              <w:t xml:space="preserve"> primaju jednu od naknada vezanih uz dohodak</w:t>
            </w:r>
            <w:r w:rsidR="005911C3" w:rsidRPr="007531EE">
              <w:rPr>
                <w:rStyle w:val="tlid-translation"/>
              </w:rPr>
              <w:t>,</w:t>
            </w:r>
            <w:r w:rsidR="00991DF8" w:rsidRPr="007531EE">
              <w:rPr>
                <w:rStyle w:val="tlid-translation"/>
              </w:rPr>
              <w:t xml:space="preserve"> a plaćanje se vrši automatski kada je prosječna temperatura na vremenskoj stanici povezana s poštanskim brojem </w:t>
            </w:r>
            <w:r w:rsidR="00EB5ED7" w:rsidRPr="007531EE">
              <w:rPr>
                <w:rStyle w:val="tlid-translation"/>
              </w:rPr>
              <w:t>korisnika</w:t>
            </w:r>
            <w:r w:rsidR="00991DF8" w:rsidRPr="007531EE">
              <w:rPr>
                <w:rStyle w:val="tlid-translation"/>
              </w:rPr>
              <w:t xml:space="preserve"> zabilježena kao, ili se predviđa</w:t>
            </w:r>
            <w:r w:rsidR="00EB5ED7" w:rsidRPr="007531EE">
              <w:rPr>
                <w:rStyle w:val="tlid-translation"/>
              </w:rPr>
              <w:t xml:space="preserve"> da će biti</w:t>
            </w:r>
            <w:r w:rsidR="00991DF8" w:rsidRPr="007531EE">
              <w:rPr>
                <w:rStyle w:val="tlid-translation"/>
              </w:rPr>
              <w:t>, 0</w:t>
            </w:r>
            <w:r w:rsidR="00EB5ED7" w:rsidRPr="007531EE">
              <w:rPr>
                <w:rStyle w:val="tlid-translation"/>
              </w:rPr>
              <w:t>°C</w:t>
            </w:r>
            <w:r w:rsidR="00991DF8" w:rsidRPr="007531EE">
              <w:rPr>
                <w:rStyle w:val="tlid-translation"/>
              </w:rPr>
              <w:t xml:space="preserve"> ili ispod sedam uzastopnih dana.</w:t>
            </w:r>
            <w:r w:rsidRPr="007531EE">
              <w:t xml:space="preserve"> </w:t>
            </w:r>
          </w:p>
        </w:tc>
      </w:tr>
    </w:tbl>
    <w:p w14:paraId="4DD1197F" w14:textId="5E11E1EC" w:rsidR="00995DA5" w:rsidRPr="007531EE" w:rsidRDefault="000D4713" w:rsidP="007F13E7">
      <w:pPr>
        <w:pStyle w:val="Heading3"/>
        <w:rPr>
          <w:iCs w:val="0"/>
        </w:rPr>
      </w:pPr>
      <w:bookmarkStart w:id="28" w:name="_Toc90893089"/>
      <w:r w:rsidRPr="007531EE">
        <w:rPr>
          <w:iCs w:val="0"/>
        </w:rPr>
        <w:lastRenderedPageBreak/>
        <w:t xml:space="preserve">Energetsko siromaštvo na razini </w:t>
      </w:r>
      <w:r w:rsidR="00FF7D59">
        <w:rPr>
          <w:iCs w:val="0"/>
        </w:rPr>
        <w:t>Hrvatske</w:t>
      </w:r>
      <w:bookmarkEnd w:id="28"/>
    </w:p>
    <w:p w14:paraId="5AC5B24D" w14:textId="1EE1327F" w:rsidR="00B71790" w:rsidRPr="007531EE" w:rsidRDefault="00B71790" w:rsidP="00794716">
      <w:pPr>
        <w:rPr>
          <w:lang w:eastAsia="hr-HR"/>
        </w:rPr>
      </w:pPr>
      <w:r w:rsidRPr="007531EE">
        <w:rPr>
          <w:lang w:eastAsia="hr-HR"/>
        </w:rPr>
        <w:t>U Hrvatskoj ne postoji definicija energetskog siromaštva niti su do sada utvrđeni opći kriteriji</w:t>
      </w:r>
      <w:r w:rsidR="00DB2FCF" w:rsidRPr="007531EE">
        <w:rPr>
          <w:lang w:eastAsia="hr-HR"/>
        </w:rPr>
        <w:t xml:space="preserve"> odnosno metodologija</w:t>
      </w:r>
      <w:r w:rsidRPr="007531EE">
        <w:rPr>
          <w:lang w:eastAsia="hr-HR"/>
        </w:rPr>
        <w:t xml:space="preserve"> za </w:t>
      </w:r>
      <w:r w:rsidR="00DB2FCF" w:rsidRPr="007531EE">
        <w:rPr>
          <w:lang w:eastAsia="hr-HR"/>
        </w:rPr>
        <w:t>utvrđivanje</w:t>
      </w:r>
      <w:r w:rsidRPr="007531EE">
        <w:rPr>
          <w:lang w:eastAsia="hr-HR"/>
        </w:rPr>
        <w:t xml:space="preserve"> energetskog siromaštva. </w:t>
      </w:r>
      <w:r w:rsidR="00B638BD" w:rsidRPr="003B1B6F">
        <w:rPr>
          <w:lang w:eastAsia="hr-HR"/>
        </w:rPr>
        <w:t xml:space="preserve">Također, Strategija </w:t>
      </w:r>
      <w:proofErr w:type="spellStart"/>
      <w:r w:rsidR="00B638BD" w:rsidRPr="003B1B6F">
        <w:rPr>
          <w:lang w:eastAsia="hr-HR"/>
        </w:rPr>
        <w:t>niskougljičnog</w:t>
      </w:r>
      <w:proofErr w:type="spellEnd"/>
      <w:r w:rsidR="00B638BD" w:rsidRPr="003B1B6F">
        <w:rPr>
          <w:lang w:eastAsia="hr-HR"/>
        </w:rPr>
        <w:t xml:space="preserve"> razvoja Republike Hrvatske do 2030. s pogledom na 2050. godinu (mjera MEN 30 </w:t>
      </w:r>
      <w:r w:rsidR="00B638BD">
        <w:rPr>
          <w:lang w:eastAsia="hr-HR"/>
        </w:rPr>
        <w:t>i</w:t>
      </w:r>
      <w:r w:rsidR="00B638BD" w:rsidRPr="003B1B6F">
        <w:rPr>
          <w:lang w:eastAsia="hr-HR"/>
        </w:rPr>
        <w:t xml:space="preserve"> MEN-32) kao i Integrirani nacionalni energetski i klimatski plan (NEKP) predviđa usvajanje i provedbu sveobuhvatnog Programa za suzbijanje energetskog siromaštva i Program</w:t>
      </w:r>
      <w:r w:rsidR="00B638BD">
        <w:rPr>
          <w:lang w:eastAsia="hr-HR"/>
        </w:rPr>
        <w:t>a</w:t>
      </w:r>
      <w:r w:rsidR="00B638BD" w:rsidRPr="003B1B6F">
        <w:rPr>
          <w:lang w:eastAsia="hr-HR"/>
        </w:rPr>
        <w:t xml:space="preserve"> suzbijanja energetskog siromaštva koji uključuje korištenje obnovljivih izvora energije u stambenim zgradama na potpomognutim područjima i područjima posebne državne skrbi za razdoblje 2021. - 2025. godine (mjera UET-5 </w:t>
      </w:r>
      <w:r w:rsidR="00B638BD">
        <w:rPr>
          <w:lang w:eastAsia="hr-HR"/>
        </w:rPr>
        <w:t>i</w:t>
      </w:r>
      <w:r w:rsidR="00B638BD" w:rsidRPr="003B1B6F">
        <w:rPr>
          <w:lang w:eastAsia="hr-HR"/>
        </w:rPr>
        <w:t xml:space="preserve"> UET-6).</w:t>
      </w:r>
    </w:p>
    <w:p w14:paraId="4D4F6350" w14:textId="4895E425" w:rsidR="00B71790" w:rsidRPr="007531EE" w:rsidRDefault="00CA695C" w:rsidP="00C41794">
      <w:pPr>
        <w:rPr>
          <w:lang w:eastAsia="hr-HR"/>
        </w:rPr>
      </w:pPr>
      <w:r w:rsidRPr="007531EE">
        <w:rPr>
          <w:lang w:eastAsia="hr-HR"/>
        </w:rPr>
        <w:t>P</w:t>
      </w:r>
      <w:r w:rsidR="00B71790" w:rsidRPr="007531EE">
        <w:t xml:space="preserve">rema </w:t>
      </w:r>
      <w:bookmarkStart w:id="29" w:name="_Hlk86756835"/>
      <w:r w:rsidR="00B71790" w:rsidRPr="007531EE">
        <w:t>Zakonu o socijalnoj skrbi</w:t>
      </w:r>
      <w:r w:rsidR="00627B64">
        <w:rPr>
          <w:rStyle w:val="FootnoteReference"/>
        </w:rPr>
        <w:footnoteReference w:id="8"/>
      </w:r>
      <w:r w:rsidR="00B71790" w:rsidRPr="007531EE">
        <w:t xml:space="preserve">, </w:t>
      </w:r>
      <w:bookmarkEnd w:id="29"/>
      <w:r w:rsidR="00B71790" w:rsidRPr="007531EE">
        <w:t>donesena je Uredba o kriterijima za stjecanje statusa ugroženih kupaca energije iz umreženih sustava</w:t>
      </w:r>
      <w:r w:rsidR="002316B6">
        <w:rPr>
          <w:rStyle w:val="FootnoteReference"/>
        </w:rPr>
        <w:footnoteReference w:id="9"/>
      </w:r>
      <w:r w:rsidR="00B71790" w:rsidRPr="007531EE">
        <w:t xml:space="preserve"> kako bi se ispunili zahtjevi iz Trećeg energetskog paketa o </w:t>
      </w:r>
      <w:r w:rsidR="00B71790" w:rsidRPr="007531EE">
        <w:rPr>
          <w:lang w:eastAsia="hr-HR"/>
        </w:rPr>
        <w:t>definiranju</w:t>
      </w:r>
      <w:r w:rsidR="00B71790" w:rsidRPr="007531EE">
        <w:t xml:space="preserve"> koncepta ugroženog kupca. Pitanje je dodatno uređeno i Uredbom o mjesečnom iznosu naknade za ugroženog kupca energenata, načinu sudjelovanja u podmirenju troškova energenata korisnika naknade i postupanju nadležnih centara za socijalnu skrb</w:t>
      </w:r>
      <w:r w:rsidR="00F83A45">
        <w:rPr>
          <w:rStyle w:val="FootnoteReference"/>
        </w:rPr>
        <w:footnoteReference w:id="10"/>
      </w:r>
      <w:r w:rsidR="00AF1E44" w:rsidRPr="007531EE">
        <w:t>.</w:t>
      </w:r>
    </w:p>
    <w:p w14:paraId="79A1CF19" w14:textId="09B46A1F" w:rsidR="00B71790" w:rsidRPr="007531EE" w:rsidRDefault="00B71790" w:rsidP="007F13E7">
      <w:r w:rsidRPr="007531EE">
        <w:t xml:space="preserve">Prema Uredbi, ugroženi kupac je </w:t>
      </w:r>
      <w:r w:rsidR="0003161B" w:rsidRPr="007531EE">
        <w:t xml:space="preserve">krajnji </w:t>
      </w:r>
      <w:r w:rsidRPr="007531EE">
        <w:t xml:space="preserve">kupac </w:t>
      </w:r>
      <w:r w:rsidR="009715E0" w:rsidRPr="007531EE">
        <w:t xml:space="preserve">na umreženom sustavu </w:t>
      </w:r>
      <w:r w:rsidRPr="007531EE">
        <w:t>iz kategorije kućanstva koji se opskrbljuje kroz obveznu javnu uslugu u okviru univerzalne usluge i/ili obveznu javnu uslugu opskrbe plinom i/ili uslugu opskrbe toplinskom energijom pod uvjetom da je:</w:t>
      </w:r>
    </w:p>
    <w:p w14:paraId="4F92E685" w14:textId="77777777" w:rsidR="00B71790" w:rsidRPr="007531EE" w:rsidRDefault="00B71790" w:rsidP="00F5048F">
      <w:pPr>
        <w:pStyle w:val="ListParagraph"/>
        <w:numPr>
          <w:ilvl w:val="0"/>
          <w:numId w:val="29"/>
        </w:numPr>
      </w:pPr>
      <w:r w:rsidRPr="007531EE">
        <w:t>korisnik zajamčene minimalne naknade,</w:t>
      </w:r>
    </w:p>
    <w:p w14:paraId="51A260A5" w14:textId="77777777" w:rsidR="00B71790" w:rsidRPr="007531EE" w:rsidRDefault="00B71790" w:rsidP="00F5048F">
      <w:pPr>
        <w:pStyle w:val="ListParagraph"/>
        <w:numPr>
          <w:ilvl w:val="0"/>
          <w:numId w:val="29"/>
        </w:numPr>
      </w:pPr>
      <w:r w:rsidRPr="007531EE">
        <w:t>član kućanstva koje je korisnik zajamčene minimalne naknade,</w:t>
      </w:r>
    </w:p>
    <w:p w14:paraId="5D627C19" w14:textId="6B8D80B7" w:rsidR="00B71790" w:rsidRPr="007531EE" w:rsidRDefault="00B71790" w:rsidP="00F5048F">
      <w:pPr>
        <w:pStyle w:val="ListParagraph"/>
        <w:numPr>
          <w:ilvl w:val="0"/>
          <w:numId w:val="29"/>
        </w:numPr>
      </w:pPr>
      <w:r w:rsidRPr="007531EE">
        <w:t>korisnik osobne invalidnine</w:t>
      </w:r>
      <w:r w:rsidR="00301B87" w:rsidRPr="007531EE">
        <w:t>,</w:t>
      </w:r>
    </w:p>
    <w:p w14:paraId="4096CE5A" w14:textId="455FCBEE" w:rsidR="00495C3E" w:rsidRDefault="00B71790" w:rsidP="00794716">
      <w:pPr>
        <w:pStyle w:val="ListParagraph"/>
        <w:numPr>
          <w:ilvl w:val="0"/>
          <w:numId w:val="29"/>
        </w:numPr>
      </w:pPr>
      <w:r w:rsidRPr="007531EE">
        <w:t>da živi u kućanstvu s</w:t>
      </w:r>
      <w:r w:rsidR="00AF1E44" w:rsidRPr="007531EE">
        <w:t xml:space="preserve"> korisnikom osobne invalidnine.</w:t>
      </w:r>
    </w:p>
    <w:p w14:paraId="725C06C4" w14:textId="67620146" w:rsidR="00B71790" w:rsidRPr="007531EE" w:rsidRDefault="00B71790" w:rsidP="007F13E7">
      <w:r w:rsidRPr="007531EE">
        <w:t xml:space="preserve">Status može ostvariti i krajnji kupac </w:t>
      </w:r>
      <w:r w:rsidR="009919EE" w:rsidRPr="007531EE">
        <w:t xml:space="preserve">na umreženom sustavu </w:t>
      </w:r>
      <w:r w:rsidRPr="007531EE">
        <w:t xml:space="preserve">iz kategorije kućanstva koji se opskrbljuje kod ostalih opskrbljivača električnom i toplinskom energijom i plinom. Ugroženi kupac ima pravo na naknadu u iznosu </w:t>
      </w:r>
      <w:r w:rsidR="00740137" w:rsidRPr="007531EE">
        <w:t xml:space="preserve">do </w:t>
      </w:r>
      <w:r w:rsidRPr="007531EE">
        <w:t>200</w:t>
      </w:r>
      <w:r w:rsidR="00794716">
        <w:t xml:space="preserve"> </w:t>
      </w:r>
      <w:r w:rsidRPr="007531EE">
        <w:t>k</w:t>
      </w:r>
      <w:r w:rsidR="00705325">
        <w:t>u</w:t>
      </w:r>
      <w:r w:rsidRPr="007531EE">
        <w:t>n</w:t>
      </w:r>
      <w:r w:rsidR="00705325">
        <w:t>a</w:t>
      </w:r>
      <w:r w:rsidRPr="007531EE">
        <w:t xml:space="preserve"> mjesečno tijekom cijele godine, za sufinanciranje troška električne energije. Sredstva za naknadu za ugroženog kupca osiguravaju opskrbljivači električnom energijom, plaćanjem tzv. solidarne naknade koja iznosi 0,03 kn/kWh isporučene električne energije. </w:t>
      </w:r>
      <w:r w:rsidR="009C25F6" w:rsidRPr="007531EE">
        <w:t xml:space="preserve">Ukupno je u </w:t>
      </w:r>
      <w:r w:rsidR="00705325">
        <w:t>Hrvatskoj</w:t>
      </w:r>
      <w:r w:rsidR="00705325" w:rsidRPr="007531EE">
        <w:t xml:space="preserve"> </w:t>
      </w:r>
      <w:r w:rsidR="009C25F6" w:rsidRPr="007531EE">
        <w:t xml:space="preserve">na kraju 2019. godine bilo 62.301 osoba obuhvaćenih zajamčenom minimalnom naknadom, odnosno 35.103 samaca i </w:t>
      </w:r>
      <w:r w:rsidR="005541E7" w:rsidRPr="007531EE">
        <w:t xml:space="preserve">27.198 </w:t>
      </w:r>
      <w:r w:rsidR="009C25F6" w:rsidRPr="007531EE">
        <w:t>kućanstava</w:t>
      </w:r>
      <w:r w:rsidR="009C25F6" w:rsidRPr="007531EE">
        <w:rPr>
          <w:vertAlign w:val="superscript"/>
        </w:rPr>
        <w:footnoteReference w:id="11"/>
      </w:r>
      <w:r w:rsidR="00244DB7" w:rsidRPr="007531EE">
        <w:t>.</w:t>
      </w:r>
    </w:p>
    <w:p w14:paraId="4F7C8503" w14:textId="76135ED8" w:rsidR="00B71790" w:rsidRDefault="00B71790" w:rsidP="007F13E7">
      <w:pPr>
        <w:rPr>
          <w:lang w:eastAsia="hr-HR"/>
        </w:rPr>
      </w:pPr>
      <w:r w:rsidRPr="007531EE">
        <w:t>Uz naknadu za ugroženog kupca, Zakon propisuje i druge oblike socijalne pomoći (zajamčena minimalna naknada,</w:t>
      </w:r>
      <w:r w:rsidRPr="007531EE">
        <w:rPr>
          <w:lang w:eastAsia="hr-HR"/>
        </w:rPr>
        <w:t xml:space="preserve"> naknada za troškove stanovanja i </w:t>
      </w:r>
      <w:r w:rsidRPr="007531EE">
        <w:t xml:space="preserve">pravo na troškove ogrjeva) koje pomažu </w:t>
      </w:r>
      <w:r w:rsidRPr="007531EE">
        <w:lastRenderedPageBreak/>
        <w:t xml:space="preserve">socijalno najugroženijem stanovništvu, a time potencijalno i energetski ugroženim kupcima. </w:t>
      </w:r>
      <w:r w:rsidRPr="007531EE">
        <w:rPr>
          <w:lang w:eastAsia="hr-HR"/>
        </w:rPr>
        <w:t>U nastavku su dane karakteristike navedenih mjera.</w:t>
      </w:r>
    </w:p>
    <w:p w14:paraId="602A79BB" w14:textId="77777777" w:rsidR="000B35C1" w:rsidRPr="007531EE" w:rsidRDefault="000B35C1" w:rsidP="007F13E7">
      <w:pPr>
        <w:rPr>
          <w:lang w:eastAsia="hr-HR"/>
        </w:rPr>
      </w:pPr>
    </w:p>
    <w:p w14:paraId="5FDC6F4B" w14:textId="6B6F539B" w:rsidR="00B71790" w:rsidRPr="007531EE" w:rsidRDefault="00B71790" w:rsidP="007F13E7">
      <w:pPr>
        <w:pStyle w:val="Caption"/>
        <w:rPr>
          <w:i w:val="0"/>
          <w:iCs w:val="0"/>
          <w:sz w:val="24"/>
          <w:szCs w:val="24"/>
          <w:lang w:eastAsia="hr-HR"/>
        </w:rPr>
      </w:pPr>
      <w:bookmarkStart w:id="30" w:name="_Toc485114243"/>
      <w:bookmarkStart w:id="31" w:name="_Toc14786193"/>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2</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4</w:t>
      </w:r>
      <w:r w:rsidR="0080605B">
        <w:rPr>
          <w:i w:val="0"/>
          <w:iCs w:val="0"/>
          <w:sz w:val="24"/>
          <w:szCs w:val="24"/>
        </w:rPr>
        <w:fldChar w:fldCharType="end"/>
      </w:r>
      <w:r w:rsidR="0073453C" w:rsidRPr="007531EE">
        <w:rPr>
          <w:i w:val="0"/>
          <w:iCs w:val="0"/>
          <w:sz w:val="24"/>
          <w:szCs w:val="24"/>
        </w:rPr>
        <w:t xml:space="preserve">: </w:t>
      </w:r>
      <w:r w:rsidRPr="007531EE">
        <w:rPr>
          <w:i w:val="0"/>
          <w:iCs w:val="0"/>
          <w:sz w:val="24"/>
          <w:szCs w:val="24"/>
        </w:rPr>
        <w:t>Mjere pomoći ugroženim kupcima iz domene socijalne politike</w:t>
      </w:r>
      <w:bookmarkEnd w:id="30"/>
      <w:bookmarkEnd w:id="31"/>
    </w:p>
    <w:tbl>
      <w:tblPr>
        <w:tblStyle w:val="GridTable1Light"/>
        <w:tblW w:w="5000" w:type="pct"/>
        <w:tblLook w:val="04A0" w:firstRow="1" w:lastRow="0" w:firstColumn="1" w:lastColumn="0" w:noHBand="0" w:noVBand="1"/>
      </w:tblPr>
      <w:tblGrid>
        <w:gridCol w:w="1281"/>
        <w:gridCol w:w="2688"/>
        <w:gridCol w:w="2688"/>
        <w:gridCol w:w="2687"/>
      </w:tblGrid>
      <w:tr w:rsidR="0015376B" w:rsidRPr="007531EE" w14:paraId="7A8FD738" w14:textId="77777777" w:rsidTr="00442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5" w:type="pct"/>
          </w:tcPr>
          <w:p w14:paraId="26A683CA" w14:textId="1901A1B1" w:rsidR="00B71790" w:rsidRPr="007531EE" w:rsidRDefault="00532241" w:rsidP="001E2849">
            <w:pPr>
              <w:tabs>
                <w:tab w:val="clear" w:pos="431"/>
                <w:tab w:val="left" w:pos="254"/>
              </w:tabs>
              <w:spacing w:after="59"/>
              <w:ind w:left="1"/>
              <w:rPr>
                <w:b w:val="0"/>
                <w:lang w:eastAsia="hr-HR"/>
              </w:rPr>
            </w:pPr>
            <w:r w:rsidRPr="007531EE">
              <w:t>Vrsta i naziv mjere</w:t>
            </w:r>
          </w:p>
        </w:tc>
        <w:tc>
          <w:tcPr>
            <w:tcW w:w="1438" w:type="pct"/>
          </w:tcPr>
          <w:p w14:paraId="5D1A934E"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lang w:eastAsia="hr-HR"/>
              </w:rPr>
            </w:pPr>
            <w:r w:rsidRPr="007531EE">
              <w:rPr>
                <w:lang w:eastAsia="hr-HR"/>
              </w:rPr>
              <w:t>Financijska sredstva</w:t>
            </w:r>
          </w:p>
          <w:p w14:paraId="5F91F6A5"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b w:val="0"/>
                <w:lang w:eastAsia="hr-HR"/>
              </w:rPr>
            </w:pPr>
            <w:r w:rsidRPr="007531EE">
              <w:rPr>
                <w:lang w:eastAsia="hr-HR"/>
              </w:rPr>
              <w:t>Zajamčena minimalna naknada (ZMN)</w:t>
            </w:r>
          </w:p>
          <w:p w14:paraId="7DAFF393"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lang w:eastAsia="hr-HR"/>
              </w:rPr>
            </w:pPr>
          </w:p>
        </w:tc>
        <w:tc>
          <w:tcPr>
            <w:tcW w:w="1438" w:type="pct"/>
          </w:tcPr>
          <w:p w14:paraId="62205439"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lang w:eastAsia="hr-HR"/>
              </w:rPr>
            </w:pPr>
            <w:r w:rsidRPr="007531EE">
              <w:rPr>
                <w:lang w:eastAsia="hr-HR"/>
              </w:rPr>
              <w:t>Financijska sredstva</w:t>
            </w:r>
          </w:p>
          <w:p w14:paraId="0D4BF86F"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b w:val="0"/>
                <w:lang w:eastAsia="hr-HR"/>
              </w:rPr>
            </w:pPr>
            <w:r w:rsidRPr="007531EE">
              <w:rPr>
                <w:lang w:eastAsia="hr-HR"/>
              </w:rPr>
              <w:t>Naknada za troškove stanovanja</w:t>
            </w:r>
          </w:p>
          <w:p w14:paraId="3686791D"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lang w:eastAsia="hr-HR"/>
              </w:rPr>
            </w:pPr>
          </w:p>
        </w:tc>
        <w:tc>
          <w:tcPr>
            <w:tcW w:w="1438" w:type="pct"/>
          </w:tcPr>
          <w:p w14:paraId="5FE12F9D"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Financijska sredstva ili naknada u dobru</w:t>
            </w:r>
          </w:p>
          <w:p w14:paraId="5CEC9152" w14:textId="77777777" w:rsidR="00B71790" w:rsidRPr="007531EE" w:rsidRDefault="00B71790"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b w:val="0"/>
                <w:lang w:eastAsia="hr-HR"/>
              </w:rPr>
            </w:pPr>
            <w:r w:rsidRPr="007531EE">
              <w:t>Trošak ogrjeva</w:t>
            </w:r>
          </w:p>
        </w:tc>
      </w:tr>
      <w:tr w:rsidR="0015376B" w:rsidRPr="007531EE" w14:paraId="7AFCAE63" w14:textId="77777777" w:rsidTr="004422B8">
        <w:tc>
          <w:tcPr>
            <w:cnfStyle w:val="001000000000" w:firstRow="0" w:lastRow="0" w:firstColumn="1" w:lastColumn="0" w:oddVBand="0" w:evenVBand="0" w:oddHBand="0" w:evenHBand="0" w:firstRowFirstColumn="0" w:firstRowLastColumn="0" w:lastRowFirstColumn="0" w:lastRowLastColumn="0"/>
            <w:tcW w:w="685" w:type="pct"/>
          </w:tcPr>
          <w:p w14:paraId="7B4076C7" w14:textId="440413ED" w:rsidR="00B71790" w:rsidRPr="007531EE" w:rsidRDefault="00532241" w:rsidP="001E2849">
            <w:pPr>
              <w:tabs>
                <w:tab w:val="clear" w:pos="431"/>
                <w:tab w:val="left" w:pos="254"/>
              </w:tabs>
              <w:spacing w:after="59"/>
              <w:ind w:left="1"/>
              <w:rPr>
                <w:b w:val="0"/>
                <w:lang w:eastAsia="hr-HR"/>
              </w:rPr>
            </w:pPr>
            <w:r w:rsidRPr="007531EE">
              <w:t>Opis</w:t>
            </w:r>
          </w:p>
        </w:tc>
        <w:tc>
          <w:tcPr>
            <w:tcW w:w="1438" w:type="pct"/>
          </w:tcPr>
          <w:p w14:paraId="73199ECF" w14:textId="20F7703F"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ZMN</w:t>
            </w:r>
            <w:r w:rsidR="00CE470C">
              <w:rPr>
                <w:lang w:eastAsia="hr-HR"/>
              </w:rPr>
              <w:t xml:space="preserve"> </w:t>
            </w:r>
            <w:r w:rsidRPr="007531EE">
              <w:rPr>
                <w:lang w:eastAsia="hr-HR"/>
              </w:rPr>
              <w:t>predstavlja mjesečni novčani iznos kojim se osigurava zadovoljavanje osnovnih životnih potreba sama</w:t>
            </w:r>
            <w:r w:rsidR="00C25EE1" w:rsidRPr="007531EE">
              <w:rPr>
                <w:lang w:eastAsia="hr-HR"/>
              </w:rPr>
              <w:t>c</w:t>
            </w:r>
            <w:r w:rsidRPr="007531EE">
              <w:rPr>
                <w:lang w:eastAsia="hr-HR"/>
              </w:rPr>
              <w:t>a ili kućanstva koji za to nemaju dovoljno sredstava. Vlada RH propisuje visinu osnovice na temelju koje se računa ZMN. Osnovica trenutno iznosi 800,00 k</w:t>
            </w:r>
            <w:r w:rsidR="00705325">
              <w:rPr>
                <w:lang w:eastAsia="hr-HR"/>
              </w:rPr>
              <w:t>u</w:t>
            </w:r>
            <w:r w:rsidRPr="007531EE">
              <w:rPr>
                <w:lang w:eastAsia="hr-HR"/>
              </w:rPr>
              <w:t>n</w:t>
            </w:r>
            <w:r w:rsidR="00705325">
              <w:rPr>
                <w:lang w:eastAsia="hr-HR"/>
              </w:rPr>
              <w:t>a</w:t>
            </w:r>
            <w:r w:rsidRPr="007531EE">
              <w:rPr>
                <w:lang w:eastAsia="hr-HR"/>
              </w:rPr>
              <w:t>, a ne može biti viša od bruto iznosa minimalne plaće.</w:t>
            </w:r>
          </w:p>
          <w:p w14:paraId="38EE6868" w14:textId="6AD3389B"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Iznos ZMN za samca iznosi 100</w:t>
            </w:r>
            <w:r w:rsidR="00797E51">
              <w:rPr>
                <w:lang w:eastAsia="hr-HR"/>
              </w:rPr>
              <w:t xml:space="preserve"> </w:t>
            </w:r>
            <w:r w:rsidRPr="007531EE">
              <w:rPr>
                <w:lang w:eastAsia="hr-HR"/>
              </w:rPr>
              <w:t>% osnovice; za kućanstvo</w:t>
            </w:r>
            <w:r w:rsidR="00CE470C">
              <w:rPr>
                <w:lang w:eastAsia="hr-HR"/>
              </w:rPr>
              <w:t xml:space="preserve"> </w:t>
            </w:r>
            <w:r w:rsidRPr="007531EE">
              <w:rPr>
                <w:lang w:eastAsia="hr-HR"/>
              </w:rPr>
              <w:t>ono predstavlja zbroj udjela svakog člana kućanstva (samohrani roditelj 100</w:t>
            </w:r>
            <w:r w:rsidR="00797E51">
              <w:rPr>
                <w:lang w:eastAsia="hr-HR"/>
              </w:rPr>
              <w:t xml:space="preserve"> </w:t>
            </w:r>
            <w:r w:rsidRPr="007531EE">
              <w:rPr>
                <w:lang w:eastAsia="hr-HR"/>
              </w:rPr>
              <w:t>% osnovice, odrasli član kućanstva 60</w:t>
            </w:r>
            <w:r w:rsidR="00797E51">
              <w:rPr>
                <w:lang w:eastAsia="hr-HR"/>
              </w:rPr>
              <w:t xml:space="preserve"> </w:t>
            </w:r>
            <w:r w:rsidRPr="007531EE">
              <w:rPr>
                <w:lang w:eastAsia="hr-HR"/>
              </w:rPr>
              <w:t>%, dijete 40</w:t>
            </w:r>
            <w:r w:rsidR="00797E51">
              <w:rPr>
                <w:lang w:eastAsia="hr-HR"/>
              </w:rPr>
              <w:t xml:space="preserve"> </w:t>
            </w:r>
            <w:r w:rsidRPr="007531EE">
              <w:rPr>
                <w:lang w:eastAsia="hr-HR"/>
              </w:rPr>
              <w:t>%, dijete samohranog roditelja 55</w:t>
            </w:r>
            <w:r w:rsidR="00797E51">
              <w:rPr>
                <w:lang w:eastAsia="hr-HR"/>
              </w:rPr>
              <w:t xml:space="preserve"> </w:t>
            </w:r>
            <w:r w:rsidRPr="007531EE">
              <w:rPr>
                <w:lang w:eastAsia="hr-HR"/>
              </w:rPr>
              <w:t>%).</w:t>
            </w:r>
          </w:p>
        </w:tc>
        <w:tc>
          <w:tcPr>
            <w:tcW w:w="1438" w:type="pct"/>
          </w:tcPr>
          <w:p w14:paraId="2D282557" w14:textId="4245AE61"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Troškovi stanovanja se odnose na najamninu, komunalne naknade, električnu energiju, plin, grijanje, vodu i odvodnju te druge troškove stanovanja</w:t>
            </w:r>
            <w:r w:rsidR="008314FE" w:rsidRPr="007531EE">
              <w:rPr>
                <w:lang w:eastAsia="hr-HR"/>
              </w:rPr>
              <w:t>, u skladu s posebnim propisima</w:t>
            </w:r>
            <w:r w:rsidRPr="007531EE">
              <w:rPr>
                <w:lang w:eastAsia="hr-HR"/>
              </w:rPr>
              <w:t xml:space="preserve">. Pravo na naknadu za stanovanje ima osoba koja već prima ZMN, a iznos naknade za stanovanje može iznositi maksimalno do polovice iznosa ZMN. Naknada za troškove stanovanja se može odobriti korisniku ili na način da se direktno isplati </w:t>
            </w:r>
            <w:r w:rsidR="00024D30" w:rsidRPr="007531EE">
              <w:rPr>
                <w:lang w:eastAsia="hr-HR"/>
              </w:rPr>
              <w:t xml:space="preserve">ovlaštenoj </w:t>
            </w:r>
            <w:r w:rsidRPr="007531EE">
              <w:rPr>
                <w:lang w:eastAsia="hr-HR"/>
              </w:rPr>
              <w:t>pravnoj ili fizičkoj osobi koja je izvršila uslugu.</w:t>
            </w:r>
          </w:p>
        </w:tc>
        <w:tc>
          <w:tcPr>
            <w:tcW w:w="1438" w:type="pct"/>
          </w:tcPr>
          <w:p w14:paraId="782D3FFC" w14:textId="7F4C92C2"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 xml:space="preserve">Korisniku ZMN koji se grije na drva </w:t>
            </w:r>
            <w:r w:rsidR="003C2BD3" w:rsidRPr="007531EE">
              <w:rPr>
                <w:lang w:eastAsia="hr-HR"/>
              </w:rPr>
              <w:t xml:space="preserve">priznaje </w:t>
            </w:r>
            <w:r w:rsidRPr="007531EE">
              <w:rPr>
                <w:lang w:eastAsia="hr-HR"/>
              </w:rPr>
              <w:t xml:space="preserve">se </w:t>
            </w:r>
            <w:r w:rsidR="003C2BD3" w:rsidRPr="007531EE">
              <w:rPr>
                <w:lang w:eastAsia="hr-HR"/>
              </w:rPr>
              <w:t xml:space="preserve">pravo na </w:t>
            </w:r>
            <w:r w:rsidRPr="007531EE">
              <w:rPr>
                <w:lang w:eastAsia="hr-HR"/>
              </w:rPr>
              <w:t>troškov</w:t>
            </w:r>
            <w:r w:rsidR="003C2BD3" w:rsidRPr="007531EE">
              <w:rPr>
                <w:lang w:eastAsia="hr-HR"/>
              </w:rPr>
              <w:t>e</w:t>
            </w:r>
            <w:r w:rsidRPr="007531EE">
              <w:rPr>
                <w:lang w:eastAsia="hr-HR"/>
              </w:rPr>
              <w:t xml:space="preserve"> ogrjeva na način da mu se jednom godišnje osigura 3 m</w:t>
            </w:r>
            <w:r w:rsidRPr="007531EE">
              <w:rPr>
                <w:vertAlign w:val="superscript"/>
                <w:lang w:eastAsia="hr-HR"/>
              </w:rPr>
              <w:t>3</w:t>
            </w:r>
            <w:r w:rsidRPr="007531EE">
              <w:rPr>
                <w:lang w:eastAsia="hr-HR"/>
              </w:rPr>
              <w:t xml:space="preserve"> drva ili odobri novčani iznos za podmirenje tog troška.</w:t>
            </w:r>
          </w:p>
        </w:tc>
      </w:tr>
      <w:tr w:rsidR="0015376B" w:rsidRPr="007531EE" w14:paraId="3CE324C9" w14:textId="77777777" w:rsidTr="004422B8">
        <w:tc>
          <w:tcPr>
            <w:cnfStyle w:val="001000000000" w:firstRow="0" w:lastRow="0" w:firstColumn="1" w:lastColumn="0" w:oddVBand="0" w:evenVBand="0" w:oddHBand="0" w:evenHBand="0" w:firstRowFirstColumn="0" w:firstRowLastColumn="0" w:lastRowFirstColumn="0" w:lastRowLastColumn="0"/>
            <w:tcW w:w="685" w:type="pct"/>
          </w:tcPr>
          <w:p w14:paraId="4ABB184E" w14:textId="3E5A8D6A" w:rsidR="00B71790" w:rsidRPr="007531EE" w:rsidRDefault="00532241" w:rsidP="001E2849">
            <w:pPr>
              <w:tabs>
                <w:tab w:val="clear" w:pos="431"/>
                <w:tab w:val="left" w:pos="254"/>
              </w:tabs>
              <w:spacing w:after="59"/>
              <w:ind w:left="1"/>
              <w:rPr>
                <w:b w:val="0"/>
                <w:lang w:eastAsia="hr-HR"/>
              </w:rPr>
            </w:pPr>
            <w:r w:rsidRPr="007531EE">
              <w:t>Nadležno tijelo</w:t>
            </w:r>
          </w:p>
        </w:tc>
        <w:tc>
          <w:tcPr>
            <w:tcW w:w="1438" w:type="pct"/>
          </w:tcPr>
          <w:p w14:paraId="06A04A6C" w14:textId="77777777"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Nadležni centar za socijalnu skrb donosi rješenje o pravu na ZMN, a sredstva ZMN-e se isplaćuju iz državnog budžeta.</w:t>
            </w:r>
          </w:p>
        </w:tc>
        <w:tc>
          <w:tcPr>
            <w:tcW w:w="1438" w:type="pct"/>
          </w:tcPr>
          <w:p w14:paraId="4E53BBCB" w14:textId="77777777"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Naknada za stanovanje se isplaćuje iz budžeta jedinica lokalne samouprave.</w:t>
            </w:r>
          </w:p>
        </w:tc>
        <w:tc>
          <w:tcPr>
            <w:tcW w:w="1438" w:type="pct"/>
          </w:tcPr>
          <w:p w14:paraId="7D583B2D" w14:textId="77777777"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Nadležna jedinica područne (regionalne) samouprave odobrava visinu troška ogrjeva i isplaćuje sredstva nadležnoj jedinici lokalne samouprave.</w:t>
            </w:r>
          </w:p>
        </w:tc>
      </w:tr>
      <w:tr w:rsidR="0015376B" w:rsidRPr="007531EE" w14:paraId="27089B02" w14:textId="77777777" w:rsidTr="004422B8">
        <w:tc>
          <w:tcPr>
            <w:cnfStyle w:val="001000000000" w:firstRow="0" w:lastRow="0" w:firstColumn="1" w:lastColumn="0" w:oddVBand="0" w:evenVBand="0" w:oddHBand="0" w:evenHBand="0" w:firstRowFirstColumn="0" w:firstRowLastColumn="0" w:lastRowFirstColumn="0" w:lastRowLastColumn="0"/>
            <w:tcW w:w="685" w:type="pct"/>
          </w:tcPr>
          <w:p w14:paraId="7106FB2C" w14:textId="3928BA13" w:rsidR="00B71790" w:rsidRPr="007531EE" w:rsidRDefault="00532241" w:rsidP="001E2849">
            <w:pPr>
              <w:tabs>
                <w:tab w:val="clear" w:pos="431"/>
                <w:tab w:val="left" w:pos="254"/>
              </w:tabs>
              <w:spacing w:after="59"/>
              <w:ind w:left="1"/>
              <w:rPr>
                <w:b w:val="0"/>
                <w:lang w:eastAsia="hr-HR"/>
              </w:rPr>
            </w:pPr>
            <w:r w:rsidRPr="007531EE">
              <w:t>Ciljana skupina</w:t>
            </w:r>
          </w:p>
        </w:tc>
        <w:tc>
          <w:tcPr>
            <w:tcW w:w="1438" w:type="pct"/>
          </w:tcPr>
          <w:p w14:paraId="33DEC41E" w14:textId="77777777"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 xml:space="preserve">Pravo na ZMN ostvaruju najsiromašniji građani Republike Hrvatske, odnosno samci i kućanstva koji nemaju sredstava za uzdržavanje u visini propisane ZMN niti su ih u mogućnosti </w:t>
            </w:r>
            <w:r w:rsidRPr="007531EE">
              <w:rPr>
                <w:lang w:eastAsia="hr-HR"/>
              </w:rPr>
              <w:lastRenderedPageBreak/>
              <w:t>ostvariti radom ili primitkom od imovine.</w:t>
            </w:r>
          </w:p>
        </w:tc>
        <w:tc>
          <w:tcPr>
            <w:tcW w:w="1438" w:type="pct"/>
          </w:tcPr>
          <w:p w14:paraId="04167391" w14:textId="77777777"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lastRenderedPageBreak/>
              <w:t>Pravo na naknadu za trošak stanovanja mogu ostvariti korisnici ZMN, odnosno najsiromašniji građani Republike Hrvatske.</w:t>
            </w:r>
          </w:p>
        </w:tc>
        <w:tc>
          <w:tcPr>
            <w:tcW w:w="1438" w:type="pct"/>
          </w:tcPr>
          <w:p w14:paraId="6C5C2BC8" w14:textId="77777777" w:rsidR="00B71790" w:rsidRPr="007531EE" w:rsidRDefault="00B7179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Pravo na trošak ogrjeva mogu ostvariti korisnici ZMN, odnosno najsiromašniji građani Republike Hrvatske.</w:t>
            </w:r>
          </w:p>
        </w:tc>
      </w:tr>
    </w:tbl>
    <w:p w14:paraId="03FDECBB" w14:textId="77777777" w:rsidR="00037C12" w:rsidRPr="007531EE" w:rsidRDefault="00037C12" w:rsidP="00E35850">
      <w:pPr>
        <w:spacing w:after="0"/>
        <w:ind w:left="6"/>
      </w:pPr>
    </w:p>
    <w:p w14:paraId="102F5F3D" w14:textId="357AAEE6" w:rsidR="00B71790" w:rsidRPr="007531EE" w:rsidRDefault="00B71790" w:rsidP="007F13E7">
      <w:r w:rsidRPr="007531EE">
        <w:t xml:space="preserve">Unatoč činjenici da su u hrvatskom zakonodavstvu definirani termin i kriteriji stjecanja naziva ugroženog kupca, oni nisu određeni s ciljem obuhvata energetski, već ekonomski siromašnih kućanstava. Ovim načinom tumačenja problema, energetsko siromaštvo se izjednačava s ekonomskim. U Hrvatskoj postoji značajan broj dugotrajno siromašnih kućanstava, koji su korisnici zajamčene minimalne naknade i osobne invalidnine, na koja nisu značajno utjecale promjene i politike na energetskom tržištu te takva kućanstva ne bi trebala biti </w:t>
      </w:r>
      <w:r w:rsidRPr="007531EE">
        <w:rPr>
          <w:lang w:eastAsia="hr-HR"/>
        </w:rPr>
        <w:t xml:space="preserve">jedina </w:t>
      </w:r>
      <w:r w:rsidRPr="007531EE">
        <w:t xml:space="preserve">ciljana skupina u određivanju </w:t>
      </w:r>
      <w:r w:rsidRPr="007531EE">
        <w:rPr>
          <w:lang w:eastAsia="hr-HR"/>
        </w:rPr>
        <w:t xml:space="preserve">energetski siromašnih kupaca. U </w:t>
      </w:r>
      <w:r w:rsidRPr="007531EE">
        <w:t>okviru politike energetskog siromaštva treba prepoznati kućanstva koja izlaze van kategorije socijalno ugroženih, a suočen</w:t>
      </w:r>
      <w:r w:rsidR="00AF1E44" w:rsidRPr="007531EE">
        <w:t>a su s energetskim siromaštvom.</w:t>
      </w:r>
    </w:p>
    <w:p w14:paraId="046573E4" w14:textId="73DB61A6" w:rsidR="00B71790" w:rsidRPr="007531EE" w:rsidRDefault="00B71790" w:rsidP="007F13E7">
      <w:r w:rsidRPr="007531EE">
        <w:t xml:space="preserve">Upravo s tim ciljem, nužno je razviti jasnu i transparentnu metodologiju određivanja kriterija za stjecanje statusa </w:t>
      </w:r>
      <w:r w:rsidRPr="007531EE">
        <w:rPr>
          <w:lang w:eastAsia="hr-HR"/>
        </w:rPr>
        <w:t>energetski siromašnog kupca.</w:t>
      </w:r>
      <w:r w:rsidRPr="007531EE">
        <w:t xml:space="preserve"> Konačni cilj metodologije bi trebao biti klasificiranje energetski siromašnog kućanstva prema uzroku siromaštva te oblikovanje </w:t>
      </w:r>
      <w:r w:rsidRPr="007531EE">
        <w:rPr>
          <w:lang w:eastAsia="hr-HR"/>
        </w:rPr>
        <w:t>specifičnih</w:t>
      </w:r>
      <w:r w:rsidR="00AF1E44" w:rsidRPr="007531EE">
        <w:t xml:space="preserve"> mjera za svaku od kategorija.</w:t>
      </w:r>
      <w:r w:rsidR="00A362A1">
        <w:t xml:space="preserve"> </w:t>
      </w:r>
    </w:p>
    <w:p w14:paraId="0751DFD6" w14:textId="40FC40AE" w:rsidR="0066698C" w:rsidRDefault="00B71790" w:rsidP="007F13E7">
      <w:r w:rsidRPr="007531EE">
        <w:t xml:space="preserve">U prilog razvoju metodologije određivanja kriterija za stjecanje statusa </w:t>
      </w:r>
      <w:r w:rsidRPr="007531EE">
        <w:rPr>
          <w:lang w:eastAsia="hr-HR"/>
        </w:rPr>
        <w:t>energetski siromašnog kupca</w:t>
      </w:r>
      <w:r w:rsidRPr="007531EE">
        <w:t xml:space="preserve"> ide i činjenica da postoji veliki nerazmjer između broja potencijalno energetski siromašnog stanovništva </w:t>
      </w:r>
      <w:r w:rsidRPr="007531EE">
        <w:rPr>
          <w:lang w:eastAsia="hr-HR"/>
        </w:rPr>
        <w:t xml:space="preserve">u Hrvatskoj </w:t>
      </w:r>
      <w:r w:rsidRPr="007531EE">
        <w:t>te onog stanovništva koje je obuhvaćeno ciljnim mjerama rješavanja problema</w:t>
      </w:r>
      <w:r w:rsidR="007611C0" w:rsidRPr="007531EE">
        <w:rPr>
          <w:lang w:eastAsia="hr-HR"/>
        </w:rPr>
        <w:t xml:space="preserve"> ugroženosti </w:t>
      </w:r>
      <w:r w:rsidR="00825B57" w:rsidRPr="007531EE">
        <w:rPr>
          <w:lang w:eastAsia="hr-HR"/>
        </w:rPr>
        <w:t>kupca energije ili općeg siromaštva</w:t>
      </w:r>
      <w:r w:rsidRPr="007531EE">
        <w:t xml:space="preserve">. </w:t>
      </w:r>
      <w:r w:rsidRPr="007531EE">
        <w:rPr>
          <w:lang w:eastAsia="hr-HR"/>
        </w:rPr>
        <w:t xml:space="preserve">Naime, </w:t>
      </w:r>
      <w:r w:rsidR="00CF046D" w:rsidRPr="007531EE">
        <w:rPr>
          <w:lang w:eastAsia="hr-HR"/>
        </w:rPr>
        <w:t>7</w:t>
      </w:r>
      <w:r w:rsidRPr="007531EE">
        <w:rPr>
          <w:lang w:eastAsia="hr-HR"/>
        </w:rPr>
        <w:t>,4</w:t>
      </w:r>
      <w:r w:rsidR="00794716">
        <w:rPr>
          <w:lang w:eastAsia="hr-HR"/>
        </w:rPr>
        <w:t xml:space="preserve"> </w:t>
      </w:r>
      <w:r w:rsidRPr="007531EE">
        <w:rPr>
          <w:lang w:eastAsia="hr-HR"/>
        </w:rPr>
        <w:t>% hrvatskog stanovništva smatra da si ne može priuštiti da svoj dom održava adekvatno toplim (EU-SILC)</w:t>
      </w:r>
      <w:r w:rsidRPr="007531EE">
        <w:rPr>
          <w:rStyle w:val="FootnoteReference"/>
          <w:lang w:eastAsia="hr-HR"/>
        </w:rPr>
        <w:footnoteReference w:id="12"/>
      </w:r>
      <w:r w:rsidR="00825B57" w:rsidRPr="007531EE">
        <w:t xml:space="preserve">, što odgovara oko </w:t>
      </w:r>
      <w:r w:rsidR="00D2279D" w:rsidRPr="007531EE">
        <w:t>305.000</w:t>
      </w:r>
      <w:r w:rsidR="00EE37AA" w:rsidRPr="007531EE">
        <w:t xml:space="preserve"> stanovnika</w:t>
      </w:r>
      <w:r w:rsidRPr="007531EE">
        <w:t xml:space="preserve">. </w:t>
      </w:r>
    </w:p>
    <w:p w14:paraId="041DF699" w14:textId="29CCE9C3" w:rsidR="001875DB" w:rsidRPr="007531EE" w:rsidRDefault="001875DB" w:rsidP="007F13E7">
      <w:r>
        <w:t xml:space="preserve">Ipak, unatoč nedostatku </w:t>
      </w:r>
      <w:r w:rsidR="00490BDA">
        <w:t xml:space="preserve">detaljne metodologije i definicije energetskog siromaštva, problem je jasno prepoznat </w:t>
      </w:r>
      <w:r w:rsidR="001D146A">
        <w:t>u</w:t>
      </w:r>
      <w:r w:rsidR="00490BDA">
        <w:t xml:space="preserve"> </w:t>
      </w:r>
      <w:r w:rsidR="00705325" w:rsidRPr="001D146A">
        <w:t>Program</w:t>
      </w:r>
      <w:r w:rsidR="00705325">
        <w:t>u</w:t>
      </w:r>
      <w:r w:rsidR="00705325" w:rsidRPr="001D146A">
        <w:t xml:space="preserve"> </w:t>
      </w:r>
      <w:r w:rsidR="001D146A">
        <w:t>energetske obnove obiteljskih kuća za razdoblje od 2014. do 2020. godine</w:t>
      </w:r>
      <w:r w:rsidR="00D96085">
        <w:rPr>
          <w:rStyle w:val="FootnoteReference"/>
        </w:rPr>
        <w:footnoteReference w:id="13"/>
      </w:r>
      <w:r w:rsidR="001D146A">
        <w:t xml:space="preserve"> </w:t>
      </w:r>
      <w:r w:rsidR="00DB4D9E">
        <w:t xml:space="preserve">kojim je </w:t>
      </w:r>
      <w:r w:rsidR="00DB4D9E" w:rsidRPr="00DB4D9E">
        <w:t xml:space="preserve">prvi je put u </w:t>
      </w:r>
      <w:r w:rsidR="00705325">
        <w:t xml:space="preserve">Hrvatskoj </w:t>
      </w:r>
      <w:r w:rsidR="00DB4D9E" w:rsidRPr="00DB4D9E">
        <w:t>omogućeno financiranje energetske obnove obiteljskih kuća građana koji su u opasnosti od energetskog siromaštva</w:t>
      </w:r>
      <w:r w:rsidR="006A5BD7">
        <w:t xml:space="preserve">, a oni su za potrebe Programa definirani kao </w:t>
      </w:r>
      <w:r w:rsidR="00DB4D9E" w:rsidRPr="00DB4D9E">
        <w:t xml:space="preserve">korisnici zajamčene minimalne naknade ili članovi kućanstva korisnika zajamčene minimalne naknade. </w:t>
      </w:r>
      <w:r w:rsidR="00F24221" w:rsidRPr="00F24221">
        <w:t xml:space="preserve">Predviđene mjere energetske obnove i trošak energetskih </w:t>
      </w:r>
      <w:proofErr w:type="spellStart"/>
      <w:r w:rsidR="00F24221" w:rsidRPr="00F24221">
        <w:t>certifikatora</w:t>
      </w:r>
      <w:proofErr w:type="spellEnd"/>
      <w:r w:rsidR="00F24221" w:rsidRPr="00F24221">
        <w:t xml:space="preserve"> tim građanima je financiran u </w:t>
      </w:r>
      <w:r w:rsidR="00F24221">
        <w:t>cijelosti (100</w:t>
      </w:r>
      <w:r w:rsidR="00867EC0">
        <w:t xml:space="preserve"> </w:t>
      </w:r>
      <w:r w:rsidR="00F24221">
        <w:t>%)</w:t>
      </w:r>
      <w:r w:rsidR="00F24221" w:rsidRPr="00F24221">
        <w:t xml:space="preserve"> </w:t>
      </w:r>
      <w:r w:rsidR="00BE563F">
        <w:t>Fond za zaštitu okoliša i energetsku učinkovitost</w:t>
      </w:r>
      <w:r w:rsidR="00F24221">
        <w:t>.</w:t>
      </w:r>
    </w:p>
    <w:p w14:paraId="169555AD" w14:textId="24A6E94B" w:rsidR="007C2439" w:rsidRPr="007531EE" w:rsidRDefault="002B1A24" w:rsidP="007F13E7">
      <w:pPr>
        <w:rPr>
          <w:lang w:eastAsia="hr-HR"/>
        </w:rPr>
      </w:pPr>
      <w:r w:rsidRPr="007531EE">
        <w:t xml:space="preserve">S </w:t>
      </w:r>
      <w:r w:rsidR="003C2BD3" w:rsidRPr="007531EE">
        <w:rPr>
          <w:lang w:eastAsia="hr-HR"/>
        </w:rPr>
        <w:t>obzirom</w:t>
      </w:r>
      <w:r w:rsidR="003C2BD3" w:rsidRPr="007531EE">
        <w:t xml:space="preserve"> </w:t>
      </w:r>
      <w:r w:rsidRPr="007531EE">
        <w:rPr>
          <w:lang w:eastAsia="hr-HR"/>
        </w:rPr>
        <w:t xml:space="preserve">na kompleksnost problematike energetskog siromaštva, potrebno je jasno utvrditi da se </w:t>
      </w:r>
      <w:r w:rsidRPr="007531EE">
        <w:rPr>
          <w:b/>
          <w:lang w:eastAsia="hr-HR"/>
        </w:rPr>
        <w:t xml:space="preserve">ovim Programom </w:t>
      </w:r>
      <w:r w:rsidR="00FD0A3F" w:rsidRPr="007531EE">
        <w:rPr>
          <w:b/>
          <w:lang w:eastAsia="hr-HR"/>
        </w:rPr>
        <w:t>ne definira energetsko siromaštvo u Hrvatskoj nit</w:t>
      </w:r>
      <w:r w:rsidR="00645C3C" w:rsidRPr="007531EE">
        <w:rPr>
          <w:b/>
          <w:lang w:eastAsia="hr-HR"/>
        </w:rPr>
        <w:t>i</w:t>
      </w:r>
      <w:r w:rsidR="00FD0A3F" w:rsidRPr="007531EE">
        <w:rPr>
          <w:b/>
          <w:lang w:eastAsia="hr-HR"/>
        </w:rPr>
        <w:t xml:space="preserve"> se razrađuje </w:t>
      </w:r>
      <w:r w:rsidR="006D5A23" w:rsidRPr="007531EE">
        <w:rPr>
          <w:b/>
          <w:lang w:eastAsia="hr-HR"/>
        </w:rPr>
        <w:t xml:space="preserve">metodologija </w:t>
      </w:r>
      <w:r w:rsidR="00FD0A3F" w:rsidRPr="007531EE">
        <w:rPr>
          <w:b/>
          <w:lang w:eastAsia="hr-HR"/>
        </w:rPr>
        <w:t>određivanja kriterija za stjecanje statusa energetski siromašnog kupca</w:t>
      </w:r>
      <w:r w:rsidR="00645C3C" w:rsidRPr="007531EE">
        <w:rPr>
          <w:lang w:eastAsia="hr-HR"/>
        </w:rPr>
        <w:t>. Ovim se Programom obuhvaća samo jedan dio problema</w:t>
      </w:r>
      <w:r w:rsidR="00B0004D" w:rsidRPr="007531EE">
        <w:rPr>
          <w:lang w:eastAsia="hr-HR"/>
        </w:rPr>
        <w:t>, a to je stanovništvo koje živi u zgradama u nadležnosti SDUOSZ</w:t>
      </w:r>
      <w:r w:rsidR="00954C16" w:rsidRPr="007531EE">
        <w:rPr>
          <w:lang w:eastAsia="hr-HR"/>
        </w:rPr>
        <w:t xml:space="preserve"> na potpomognutim područjima i </w:t>
      </w:r>
      <w:r w:rsidR="003140A9" w:rsidRPr="007531EE">
        <w:rPr>
          <w:lang w:eastAsia="hr-HR"/>
        </w:rPr>
        <w:t>područjima</w:t>
      </w:r>
      <w:r w:rsidR="00954C16" w:rsidRPr="007531EE">
        <w:rPr>
          <w:lang w:eastAsia="hr-HR"/>
        </w:rPr>
        <w:t xml:space="preserve"> posebne državne skrbi</w:t>
      </w:r>
      <w:r w:rsidR="00D0676A" w:rsidRPr="007531EE">
        <w:rPr>
          <w:lang w:eastAsia="hr-HR"/>
        </w:rPr>
        <w:t xml:space="preserve">. </w:t>
      </w:r>
    </w:p>
    <w:p w14:paraId="171E87C7" w14:textId="7F46A1DE" w:rsidR="00601382" w:rsidRPr="007531EE" w:rsidRDefault="00601382" w:rsidP="009550FF">
      <w:pPr>
        <w:rPr>
          <w:lang w:eastAsia="hr-HR"/>
        </w:rPr>
      </w:pPr>
      <w:r w:rsidRPr="007531EE">
        <w:rPr>
          <w:lang w:eastAsia="hr-HR"/>
        </w:rPr>
        <w:t>Prema Zakonu o regionalnom razvoju</w:t>
      </w:r>
      <w:r w:rsidR="00E02C6B">
        <w:rPr>
          <w:rStyle w:val="FootnoteReference"/>
          <w:lang w:eastAsia="hr-HR"/>
        </w:rPr>
        <w:footnoteReference w:id="14"/>
      </w:r>
      <w:r w:rsidRPr="007531EE">
        <w:rPr>
          <w:lang w:eastAsia="hr-HR"/>
        </w:rPr>
        <w:t xml:space="preserve"> </w:t>
      </w:r>
      <w:r w:rsidR="004540A5" w:rsidRPr="007531EE">
        <w:rPr>
          <w:lang w:eastAsia="hr-HR"/>
        </w:rPr>
        <w:t>, potpomognut</w:t>
      </w:r>
      <w:r w:rsidR="00AB5E95" w:rsidRPr="007531EE">
        <w:rPr>
          <w:lang w:eastAsia="hr-HR"/>
        </w:rPr>
        <w:t>o</w:t>
      </w:r>
      <w:r w:rsidR="004540A5" w:rsidRPr="007531EE">
        <w:rPr>
          <w:lang w:eastAsia="hr-HR"/>
        </w:rPr>
        <w:t xml:space="preserve"> područj</w:t>
      </w:r>
      <w:r w:rsidR="00AB5E95" w:rsidRPr="007531EE">
        <w:rPr>
          <w:lang w:eastAsia="hr-HR"/>
        </w:rPr>
        <w:t>e</w:t>
      </w:r>
      <w:r w:rsidR="004540A5" w:rsidRPr="007531EE">
        <w:rPr>
          <w:lang w:eastAsia="hr-HR"/>
        </w:rPr>
        <w:t xml:space="preserve"> </w:t>
      </w:r>
      <w:r w:rsidR="00AB5E95" w:rsidRPr="007531EE">
        <w:rPr>
          <w:lang w:eastAsia="hr-HR"/>
        </w:rPr>
        <w:t>je</w:t>
      </w:r>
      <w:r w:rsidR="004540A5" w:rsidRPr="007531EE">
        <w:rPr>
          <w:lang w:eastAsia="hr-HR"/>
        </w:rPr>
        <w:t xml:space="preserve"> on</w:t>
      </w:r>
      <w:r w:rsidR="00AB5E95" w:rsidRPr="007531EE">
        <w:rPr>
          <w:lang w:eastAsia="hr-HR"/>
        </w:rPr>
        <w:t>o</w:t>
      </w:r>
      <w:r w:rsidR="004540A5" w:rsidRPr="007531EE">
        <w:rPr>
          <w:lang w:eastAsia="hr-HR"/>
        </w:rPr>
        <w:t xml:space="preserve"> područj</w:t>
      </w:r>
      <w:r w:rsidR="00AB5E95" w:rsidRPr="007531EE">
        <w:rPr>
          <w:lang w:eastAsia="hr-HR"/>
        </w:rPr>
        <w:t xml:space="preserve">e </w:t>
      </w:r>
      <w:r w:rsidR="00163F4E" w:rsidRPr="007531EE">
        <w:rPr>
          <w:lang w:eastAsia="hr-HR"/>
        </w:rPr>
        <w:t>Hrvatske</w:t>
      </w:r>
      <w:r w:rsidR="00AB5E95" w:rsidRPr="007531EE">
        <w:rPr>
          <w:lang w:eastAsia="hr-HR"/>
        </w:rPr>
        <w:t xml:space="preserve"> koje je </w:t>
      </w:r>
      <w:r w:rsidR="0067474C" w:rsidRPr="007531EE">
        <w:rPr>
          <w:lang w:eastAsia="hr-HR"/>
        </w:rPr>
        <w:t>na temelju</w:t>
      </w:r>
      <w:r w:rsidR="00AB5E95" w:rsidRPr="007531EE">
        <w:rPr>
          <w:lang w:eastAsia="hr-HR"/>
        </w:rPr>
        <w:t xml:space="preserve"> </w:t>
      </w:r>
      <w:r w:rsidR="0067474C" w:rsidRPr="007531EE">
        <w:rPr>
          <w:lang w:eastAsia="hr-HR"/>
        </w:rPr>
        <w:t>indeksa</w:t>
      </w:r>
      <w:r w:rsidR="00AB5E95" w:rsidRPr="007531EE">
        <w:rPr>
          <w:lang w:eastAsia="hr-HR"/>
        </w:rPr>
        <w:t xml:space="preserve"> razvijenosti </w:t>
      </w:r>
      <w:r w:rsidR="0067474C" w:rsidRPr="007531EE">
        <w:rPr>
          <w:lang w:eastAsia="hr-HR"/>
        </w:rPr>
        <w:t xml:space="preserve">ocijenjeno kao područje koje prema stupnju razvijenosti zaostaje </w:t>
      </w:r>
      <w:r w:rsidR="006A5DD8" w:rsidRPr="007531EE">
        <w:rPr>
          <w:lang w:eastAsia="hr-HR"/>
        </w:rPr>
        <w:t>za nacionalnim pro</w:t>
      </w:r>
      <w:r w:rsidR="00DD70C7" w:rsidRPr="007531EE">
        <w:rPr>
          <w:lang w:eastAsia="hr-HR"/>
        </w:rPr>
        <w:t>s</w:t>
      </w:r>
      <w:r w:rsidR="006A5DD8" w:rsidRPr="007531EE">
        <w:rPr>
          <w:lang w:eastAsia="hr-HR"/>
        </w:rPr>
        <w:t xml:space="preserve">jekom i čiji je razvoj potrebno dodatno poticati. </w:t>
      </w:r>
      <w:r w:rsidR="00D40627" w:rsidRPr="007531EE">
        <w:rPr>
          <w:lang w:eastAsia="hr-HR"/>
        </w:rPr>
        <w:t>Područja posebne državne skrbi su, prema Zakon</w:t>
      </w:r>
      <w:r w:rsidR="000B0880" w:rsidRPr="007531EE">
        <w:rPr>
          <w:lang w:eastAsia="hr-HR"/>
        </w:rPr>
        <w:t>u</w:t>
      </w:r>
      <w:r w:rsidR="00D40627" w:rsidRPr="007531EE">
        <w:rPr>
          <w:lang w:eastAsia="hr-HR"/>
        </w:rPr>
        <w:t xml:space="preserve"> o područjima posebne državne skrbi</w:t>
      </w:r>
      <w:r w:rsidR="0026274D">
        <w:rPr>
          <w:rStyle w:val="FootnoteReference"/>
          <w:lang w:eastAsia="hr-HR"/>
        </w:rPr>
        <w:footnoteReference w:id="15"/>
      </w:r>
      <w:r w:rsidR="000B0880" w:rsidRPr="007531EE">
        <w:rPr>
          <w:lang w:eastAsia="hr-HR"/>
        </w:rPr>
        <w:t>, odr</w:t>
      </w:r>
      <w:r w:rsidR="005833EF" w:rsidRPr="007531EE">
        <w:rPr>
          <w:lang w:eastAsia="hr-HR"/>
        </w:rPr>
        <w:t>e</w:t>
      </w:r>
      <w:r w:rsidR="000B0880" w:rsidRPr="007531EE">
        <w:rPr>
          <w:lang w:eastAsia="hr-HR"/>
        </w:rPr>
        <w:t xml:space="preserve">đena na temelju posljedica agresije na </w:t>
      </w:r>
      <w:r w:rsidR="002B1FD1" w:rsidRPr="007531EE">
        <w:rPr>
          <w:lang w:eastAsia="hr-HR"/>
        </w:rPr>
        <w:t>R</w:t>
      </w:r>
      <w:r w:rsidR="000B0880" w:rsidRPr="007531EE">
        <w:rPr>
          <w:lang w:eastAsia="hr-HR"/>
        </w:rPr>
        <w:t xml:space="preserve">epubliku Hrvatsku i </w:t>
      </w:r>
      <w:r w:rsidR="002B1FD1" w:rsidRPr="007531EE">
        <w:rPr>
          <w:lang w:eastAsia="hr-HR"/>
        </w:rPr>
        <w:t xml:space="preserve">na temelju </w:t>
      </w:r>
      <w:r w:rsidR="00E977FD" w:rsidRPr="007531EE">
        <w:rPr>
          <w:lang w:eastAsia="hr-HR"/>
        </w:rPr>
        <w:t xml:space="preserve">ekonomskih, strukturnih i demografskih poteškoća s </w:t>
      </w:r>
      <w:r w:rsidR="00E977FD" w:rsidRPr="007531EE">
        <w:rPr>
          <w:lang w:eastAsia="hr-HR"/>
        </w:rPr>
        <w:lastRenderedPageBreak/>
        <w:t xml:space="preserve">kojima se ta područja suočavaju. Prema </w:t>
      </w:r>
      <w:r w:rsidR="00636402" w:rsidRPr="007531EE">
        <w:rPr>
          <w:lang w:eastAsia="hr-HR"/>
        </w:rPr>
        <w:t>Z</w:t>
      </w:r>
      <w:r w:rsidR="00E977FD" w:rsidRPr="007531EE">
        <w:rPr>
          <w:lang w:eastAsia="hr-HR"/>
        </w:rPr>
        <w:t>akonu o potpomognutim područjima</w:t>
      </w:r>
      <w:r w:rsidR="001317B4">
        <w:rPr>
          <w:rStyle w:val="FootnoteReference"/>
          <w:lang w:eastAsia="hr-HR"/>
        </w:rPr>
        <w:footnoteReference w:id="16"/>
      </w:r>
      <w:r w:rsidR="009550FF" w:rsidRPr="007531EE">
        <w:rPr>
          <w:lang w:eastAsia="hr-HR"/>
        </w:rPr>
        <w:t>, nadlež</w:t>
      </w:r>
      <w:r w:rsidR="005833EF" w:rsidRPr="007531EE">
        <w:rPr>
          <w:lang w:eastAsia="hr-HR"/>
        </w:rPr>
        <w:t>na tijela</w:t>
      </w:r>
      <w:r w:rsidR="00803F1B" w:rsidRPr="007531EE">
        <w:rPr>
          <w:lang w:eastAsia="hr-HR"/>
        </w:rPr>
        <w:t xml:space="preserve"> dužna su donositi</w:t>
      </w:r>
      <w:r w:rsidR="009550FF" w:rsidRPr="007531EE">
        <w:rPr>
          <w:lang w:eastAsia="hr-HR"/>
        </w:rPr>
        <w:t xml:space="preserve"> gospodarske, socijalne, fiskalne</w:t>
      </w:r>
      <w:r w:rsidR="00117E47" w:rsidRPr="007531EE">
        <w:rPr>
          <w:lang w:eastAsia="hr-HR"/>
        </w:rPr>
        <w:t xml:space="preserve"> i</w:t>
      </w:r>
      <w:r w:rsidR="009550FF" w:rsidRPr="007531EE">
        <w:rPr>
          <w:lang w:eastAsia="hr-HR"/>
        </w:rPr>
        <w:t xml:space="preserve"> demografske mjere</w:t>
      </w:r>
      <w:r w:rsidR="00117E47" w:rsidRPr="007531EE">
        <w:rPr>
          <w:lang w:eastAsia="hr-HR"/>
        </w:rPr>
        <w:t xml:space="preserve">, </w:t>
      </w:r>
      <w:r w:rsidR="009550FF" w:rsidRPr="007531EE">
        <w:rPr>
          <w:lang w:eastAsia="hr-HR"/>
        </w:rPr>
        <w:t>mjere stambenog zbrinjavanja</w:t>
      </w:r>
      <w:r w:rsidR="00117E47" w:rsidRPr="007531EE">
        <w:rPr>
          <w:lang w:eastAsia="hr-HR"/>
        </w:rPr>
        <w:t xml:space="preserve">, </w:t>
      </w:r>
      <w:r w:rsidR="009550FF" w:rsidRPr="007531EE">
        <w:rPr>
          <w:lang w:eastAsia="hr-HR"/>
        </w:rPr>
        <w:t>mjere jačanja administrativnih kapaciteta za učinkovit i održiv razvoj potpomognutih područja</w:t>
      </w:r>
      <w:r w:rsidR="00117E47" w:rsidRPr="007531EE">
        <w:rPr>
          <w:lang w:eastAsia="hr-HR"/>
        </w:rPr>
        <w:t xml:space="preserve"> te </w:t>
      </w:r>
      <w:r w:rsidR="009550FF" w:rsidRPr="007531EE">
        <w:rPr>
          <w:lang w:eastAsia="hr-HR"/>
        </w:rPr>
        <w:t>mjere za provedbu programa integriranih teritorijalnih ulaganja.</w:t>
      </w:r>
    </w:p>
    <w:p w14:paraId="78933D5A" w14:textId="5B113A76" w:rsidR="00403C16" w:rsidRPr="007531EE" w:rsidRDefault="00117E47" w:rsidP="007F13E7">
      <w:pPr>
        <w:rPr>
          <w:lang w:eastAsia="hr-HR"/>
        </w:rPr>
      </w:pPr>
      <w:r w:rsidRPr="007531EE">
        <w:rPr>
          <w:lang w:eastAsia="hr-HR"/>
        </w:rPr>
        <w:t>Ovaj Program donosi se u potpunosti u sk</w:t>
      </w:r>
      <w:r w:rsidR="00376651" w:rsidRPr="007531EE">
        <w:rPr>
          <w:lang w:eastAsia="hr-HR"/>
        </w:rPr>
        <w:t>ladu s navedenim zakonskim okvirom, a energ</w:t>
      </w:r>
      <w:r w:rsidR="00680943" w:rsidRPr="007531EE">
        <w:rPr>
          <w:lang w:eastAsia="hr-HR"/>
        </w:rPr>
        <w:t>e</w:t>
      </w:r>
      <w:r w:rsidR="00376651" w:rsidRPr="007531EE">
        <w:rPr>
          <w:lang w:eastAsia="hr-HR"/>
        </w:rPr>
        <w:t xml:space="preserve">tska obnova u ovom </w:t>
      </w:r>
      <w:r w:rsidR="00163F4E" w:rsidRPr="007531EE">
        <w:rPr>
          <w:lang w:eastAsia="hr-HR"/>
        </w:rPr>
        <w:t>kontekstu</w:t>
      </w:r>
      <w:r w:rsidR="00376651" w:rsidRPr="007531EE">
        <w:rPr>
          <w:lang w:eastAsia="hr-HR"/>
        </w:rPr>
        <w:t xml:space="preserve"> </w:t>
      </w:r>
      <w:r w:rsidR="00CF5AF9" w:rsidRPr="007531EE">
        <w:rPr>
          <w:lang w:eastAsia="hr-HR"/>
        </w:rPr>
        <w:t>predstavlja</w:t>
      </w:r>
      <w:r w:rsidR="00376651" w:rsidRPr="007531EE">
        <w:rPr>
          <w:lang w:eastAsia="hr-HR"/>
        </w:rPr>
        <w:t xml:space="preserve"> ne samo </w:t>
      </w:r>
      <w:r w:rsidR="0073210C" w:rsidRPr="007531EE">
        <w:rPr>
          <w:lang w:eastAsia="hr-HR"/>
        </w:rPr>
        <w:t xml:space="preserve">socijalnu </w:t>
      </w:r>
      <w:r w:rsidR="00C02AAF" w:rsidRPr="007531EE">
        <w:rPr>
          <w:lang w:eastAsia="hr-HR"/>
        </w:rPr>
        <w:t>i demografsku mjeru te mjeru stambenog zbrinjavanja, već i ekonomsku mjeru, jer će dovesti do povećane aktivnosti u gra</w:t>
      </w:r>
      <w:r w:rsidR="00803F1B" w:rsidRPr="007531EE">
        <w:rPr>
          <w:lang w:eastAsia="hr-HR"/>
        </w:rPr>
        <w:t>đevinskim poslovima.</w:t>
      </w:r>
    </w:p>
    <w:p w14:paraId="59D7BFD0" w14:textId="77777777" w:rsidR="00FC7D9E" w:rsidRDefault="0045250E" w:rsidP="000D6015">
      <w:pPr>
        <w:rPr>
          <w:lang w:eastAsia="hr-HR"/>
        </w:rPr>
      </w:pPr>
      <w:r w:rsidRPr="007531EE">
        <w:rPr>
          <w:lang w:eastAsia="hr-HR"/>
        </w:rPr>
        <w:t>Dodatno, stanari</w:t>
      </w:r>
      <w:r w:rsidR="00EF30D6">
        <w:rPr>
          <w:lang w:eastAsia="hr-HR"/>
        </w:rPr>
        <w:t xml:space="preserve"> (suvlasnici ili korisnici)</w:t>
      </w:r>
      <w:r w:rsidRPr="007531EE">
        <w:rPr>
          <w:lang w:eastAsia="hr-HR"/>
        </w:rPr>
        <w:t xml:space="preserve"> u zgradama obuhvaćenima ovim Programom, </w:t>
      </w:r>
      <w:r w:rsidR="00DB7212" w:rsidRPr="007531EE">
        <w:rPr>
          <w:lang w:eastAsia="hr-HR"/>
        </w:rPr>
        <w:t xml:space="preserve">zadovoljavaju uvjete </w:t>
      </w:r>
      <w:r w:rsidR="00F04611" w:rsidRPr="007531EE">
        <w:rPr>
          <w:lang w:eastAsia="hr-HR"/>
        </w:rPr>
        <w:t xml:space="preserve">propisane </w:t>
      </w:r>
      <w:r w:rsidR="00F04611" w:rsidRPr="007531EE">
        <w:t>Zakonom o stambenom zbrinjavanju na potpomognutim područjima</w:t>
      </w:r>
      <w:r w:rsidR="00361A4B">
        <w:rPr>
          <w:rStyle w:val="FootnoteReference"/>
        </w:rPr>
        <w:footnoteReference w:id="17"/>
      </w:r>
      <w:r w:rsidR="00F04611" w:rsidRPr="007531EE">
        <w:t xml:space="preserve">, koji uključuje </w:t>
      </w:r>
      <w:r w:rsidR="00826AED" w:rsidRPr="007531EE">
        <w:t>kriterije socijalne ug</w:t>
      </w:r>
      <w:r w:rsidR="005268AC" w:rsidRPr="007531EE">
        <w:t>ro</w:t>
      </w:r>
      <w:r w:rsidR="00826AED" w:rsidRPr="007531EE">
        <w:t>ženosti</w:t>
      </w:r>
      <w:r w:rsidR="0076563D" w:rsidRPr="007531EE">
        <w:t>. Stoga, g</w:t>
      </w:r>
      <w:r w:rsidR="00F65624" w:rsidRPr="007531EE">
        <w:rPr>
          <w:lang w:eastAsia="hr-HR"/>
        </w:rPr>
        <w:t xml:space="preserve">rađani </w:t>
      </w:r>
      <w:r w:rsidR="0076563D" w:rsidRPr="007531EE">
        <w:rPr>
          <w:lang w:eastAsia="hr-HR"/>
        </w:rPr>
        <w:t>obuhvaćeni ovim Programom</w:t>
      </w:r>
      <w:r w:rsidR="00954C16" w:rsidRPr="007531EE">
        <w:rPr>
          <w:lang w:eastAsia="hr-HR"/>
        </w:rPr>
        <w:t xml:space="preserve"> zbog svoje opće socijalne ugroženosti i </w:t>
      </w:r>
      <w:r w:rsidR="003140A9" w:rsidRPr="007531EE">
        <w:rPr>
          <w:lang w:eastAsia="hr-HR"/>
        </w:rPr>
        <w:t>rizika od siromaštva</w:t>
      </w:r>
      <w:r w:rsidR="00002668" w:rsidRPr="007531EE">
        <w:rPr>
          <w:lang w:eastAsia="hr-HR"/>
        </w:rPr>
        <w:t xml:space="preserve">, ali </w:t>
      </w:r>
      <w:r w:rsidR="0076563D" w:rsidRPr="007531EE">
        <w:rPr>
          <w:lang w:eastAsia="hr-HR"/>
        </w:rPr>
        <w:t xml:space="preserve">i </w:t>
      </w:r>
      <w:r w:rsidR="00002668" w:rsidRPr="007531EE">
        <w:rPr>
          <w:lang w:eastAsia="hr-HR"/>
        </w:rPr>
        <w:t>stanja zgrada</w:t>
      </w:r>
      <w:r w:rsidR="0076563D" w:rsidRPr="007531EE">
        <w:rPr>
          <w:lang w:eastAsia="hr-HR"/>
        </w:rPr>
        <w:t xml:space="preserve"> u kojima žive</w:t>
      </w:r>
      <w:r w:rsidR="00002668" w:rsidRPr="007531EE">
        <w:rPr>
          <w:lang w:eastAsia="hr-HR"/>
        </w:rPr>
        <w:t>,</w:t>
      </w:r>
      <w:r w:rsidR="00B47699" w:rsidRPr="007531EE">
        <w:rPr>
          <w:lang w:eastAsia="hr-HR"/>
        </w:rPr>
        <w:t xml:space="preserve"> </w:t>
      </w:r>
      <w:r w:rsidR="00AA64A9" w:rsidRPr="007531EE">
        <w:rPr>
          <w:lang w:eastAsia="hr-HR"/>
        </w:rPr>
        <w:t xml:space="preserve">nedvojbeno </w:t>
      </w:r>
      <w:r w:rsidR="00B47699" w:rsidRPr="007531EE">
        <w:rPr>
          <w:lang w:eastAsia="hr-HR"/>
        </w:rPr>
        <w:t>pripada</w:t>
      </w:r>
      <w:r w:rsidR="00AA64A9" w:rsidRPr="007531EE">
        <w:rPr>
          <w:lang w:eastAsia="hr-HR"/>
        </w:rPr>
        <w:t>ju</w:t>
      </w:r>
      <w:r w:rsidR="00B47699" w:rsidRPr="007531EE">
        <w:rPr>
          <w:lang w:eastAsia="hr-HR"/>
        </w:rPr>
        <w:t xml:space="preserve"> skupini građana </w:t>
      </w:r>
      <w:r w:rsidR="00901E33" w:rsidRPr="007531EE">
        <w:rPr>
          <w:lang w:eastAsia="hr-HR"/>
        </w:rPr>
        <w:t>ugroženih od</w:t>
      </w:r>
      <w:r w:rsidR="003140A9" w:rsidRPr="007531EE">
        <w:rPr>
          <w:lang w:eastAsia="hr-HR"/>
        </w:rPr>
        <w:t xml:space="preserve"> </w:t>
      </w:r>
      <w:r w:rsidR="00901E33" w:rsidRPr="007531EE">
        <w:rPr>
          <w:lang w:eastAsia="hr-HR"/>
        </w:rPr>
        <w:t xml:space="preserve">energetskog </w:t>
      </w:r>
      <w:r w:rsidR="003140A9" w:rsidRPr="007531EE">
        <w:rPr>
          <w:lang w:eastAsia="hr-HR"/>
        </w:rPr>
        <w:t>siromaš</w:t>
      </w:r>
      <w:r w:rsidR="00901E33" w:rsidRPr="007531EE">
        <w:rPr>
          <w:lang w:eastAsia="hr-HR"/>
        </w:rPr>
        <w:t>tva</w:t>
      </w:r>
      <w:r w:rsidR="003140A9" w:rsidRPr="007531EE">
        <w:rPr>
          <w:lang w:eastAsia="hr-HR"/>
        </w:rPr>
        <w:t xml:space="preserve">, </w:t>
      </w:r>
      <w:bookmarkStart w:id="32" w:name="_Toc12989690"/>
      <w:bookmarkEnd w:id="32"/>
    </w:p>
    <w:p w14:paraId="34C9065F" w14:textId="46BCC1E5" w:rsidR="0066698C" w:rsidRPr="00610AED" w:rsidRDefault="0066698C" w:rsidP="00FC7D9E">
      <w:pPr>
        <w:pStyle w:val="Heading2"/>
        <w:rPr>
          <w:sz w:val="24"/>
          <w:szCs w:val="24"/>
        </w:rPr>
      </w:pPr>
      <w:bookmarkStart w:id="33" w:name="_Toc90893090"/>
      <w:r w:rsidRPr="00610AED">
        <w:rPr>
          <w:sz w:val="24"/>
          <w:szCs w:val="24"/>
        </w:rPr>
        <w:t>Nadležne institucije za energetsku učinkovitost i energetsko siromaštvo</w:t>
      </w:r>
      <w:r w:rsidR="00177FEE" w:rsidRPr="00610AED">
        <w:rPr>
          <w:sz w:val="24"/>
          <w:szCs w:val="24"/>
        </w:rPr>
        <w:t xml:space="preserve"> u </w:t>
      </w:r>
      <w:r w:rsidR="00794716" w:rsidRPr="00610AED">
        <w:rPr>
          <w:sz w:val="24"/>
          <w:szCs w:val="24"/>
        </w:rPr>
        <w:t>Hrvatskoj</w:t>
      </w:r>
      <w:bookmarkEnd w:id="33"/>
    </w:p>
    <w:p w14:paraId="205E34F4" w14:textId="314FE3DF" w:rsidR="007A1407" w:rsidRPr="007531EE" w:rsidRDefault="007A1407" w:rsidP="007F13E7">
      <w:r w:rsidRPr="007531EE">
        <w:t xml:space="preserve">Krovna institucija za provedbu nacionalnih energetskih i klimatskih politika je </w:t>
      </w:r>
      <w:r w:rsidR="00021814" w:rsidRPr="007531EE">
        <w:rPr>
          <w:color w:val="231F20"/>
          <w:shd w:val="clear" w:color="auto" w:fill="FFFFFF"/>
        </w:rPr>
        <w:t>Ministarstvo gospodarstva i održivog razvoja</w:t>
      </w:r>
      <w:r w:rsidR="00021814" w:rsidRPr="007531EE">
        <w:t xml:space="preserve"> </w:t>
      </w:r>
      <w:r w:rsidRPr="007531EE">
        <w:t>(</w:t>
      </w:r>
      <w:r w:rsidR="00021814" w:rsidRPr="007531EE">
        <w:t>MGOR</w:t>
      </w:r>
      <w:r w:rsidR="00794716" w:rsidRPr="007531EE">
        <w:t>)</w:t>
      </w:r>
      <w:r w:rsidR="00794716">
        <w:t xml:space="preserve"> te je s  </w:t>
      </w:r>
      <w:r w:rsidR="00794716" w:rsidRPr="007531EE">
        <w:t>Nacionaln</w:t>
      </w:r>
      <w:r w:rsidR="00794716">
        <w:t>im</w:t>
      </w:r>
      <w:r w:rsidR="00794716" w:rsidRPr="007531EE">
        <w:t xml:space="preserve"> koordinacijsk</w:t>
      </w:r>
      <w:r w:rsidR="00794716">
        <w:t>im</w:t>
      </w:r>
      <w:r w:rsidR="00794716" w:rsidRPr="007531EE">
        <w:t xml:space="preserve"> </w:t>
      </w:r>
      <w:r w:rsidRPr="007531EE">
        <w:t>tijelo</w:t>
      </w:r>
      <w:r w:rsidR="00794716">
        <w:t>m</w:t>
      </w:r>
      <w:r w:rsidRPr="007531EE">
        <w:t xml:space="preserve"> za energetsku učinkovitost</w:t>
      </w:r>
      <w:r w:rsidR="00964B9A" w:rsidRPr="007531EE">
        <w:t xml:space="preserve"> i alternativna goriva (NKT)</w:t>
      </w:r>
      <w:r w:rsidRPr="007531EE">
        <w:t xml:space="preserve">, </w:t>
      </w:r>
      <w:r w:rsidR="00AF02F8">
        <w:t>zaduž</w:t>
      </w:r>
      <w:r w:rsidR="00E02C6B">
        <w:t xml:space="preserve">eno, u skladu sa Zakonom o energetskoj učinkovitosti, za </w:t>
      </w:r>
      <w:r w:rsidRPr="007531EE">
        <w:t>sustavno praćenje provedbe kroz sustav za praćenje, mjerenje i verifikaciju ušteda energije (</w:t>
      </w:r>
      <w:proofErr w:type="spellStart"/>
      <w:r w:rsidRPr="007531EE">
        <w:t>SMiV</w:t>
      </w:r>
      <w:proofErr w:type="spellEnd"/>
      <w:r w:rsidRPr="007531EE">
        <w:t>), izvještavanje te informiranje široke javnosti o planovima, realiziranim mjerama i njihovim učincima.</w:t>
      </w:r>
    </w:p>
    <w:p w14:paraId="5922463C" w14:textId="3094D068" w:rsidR="007A1407" w:rsidRPr="007531EE" w:rsidRDefault="0076337D" w:rsidP="007F13E7">
      <w:r w:rsidRPr="007531EE">
        <w:rPr>
          <w:color w:val="231F20"/>
          <w:shd w:val="clear" w:color="auto" w:fill="FFFFFF"/>
        </w:rPr>
        <w:t>Ministarstvo prostornoga uređenja, graditeljstva i državne imovine</w:t>
      </w:r>
      <w:r w:rsidRPr="007531EE">
        <w:t xml:space="preserve"> </w:t>
      </w:r>
      <w:r w:rsidR="007A1407" w:rsidRPr="007531EE">
        <w:t>(</w:t>
      </w:r>
      <w:r w:rsidRPr="007531EE">
        <w:t>MPGI</w:t>
      </w:r>
      <w:r w:rsidR="007A1407" w:rsidRPr="007531EE">
        <w:t xml:space="preserve">) je </w:t>
      </w:r>
      <w:r w:rsidR="008E1620" w:rsidRPr="007531EE">
        <w:t xml:space="preserve">nadležno </w:t>
      </w:r>
      <w:r w:rsidR="00BA0FF5" w:rsidRPr="007531EE">
        <w:t xml:space="preserve">za </w:t>
      </w:r>
      <w:r w:rsidR="008E1620" w:rsidRPr="007531EE">
        <w:t>energetsku učinkovitost u zgradarstvu</w:t>
      </w:r>
      <w:r w:rsidR="00BA0FF5" w:rsidRPr="007531EE">
        <w:t>,</w:t>
      </w:r>
      <w:r w:rsidR="00803F1B" w:rsidRPr="007531EE">
        <w:t xml:space="preserve"> dakle za</w:t>
      </w:r>
      <w:r w:rsidR="007A1407" w:rsidRPr="007531EE">
        <w:t xml:space="preserve"> kreiranje politik</w:t>
      </w:r>
      <w:r w:rsidR="008E1620" w:rsidRPr="007531EE">
        <w:t>a</w:t>
      </w:r>
      <w:r w:rsidR="007A1407" w:rsidRPr="007531EE">
        <w:t xml:space="preserve"> i mjera kojima se ostvaruju postavljeni ciljevi energetskih ušteda u zgradama</w:t>
      </w:r>
      <w:r w:rsidR="00365A85" w:rsidRPr="007531EE">
        <w:t>, kao i za</w:t>
      </w:r>
      <w:r w:rsidR="00F43C86" w:rsidRPr="007531EE">
        <w:t xml:space="preserve"> suzbijanje energ</w:t>
      </w:r>
      <w:r w:rsidR="00594A89" w:rsidRPr="007531EE">
        <w:t>e</w:t>
      </w:r>
      <w:r w:rsidR="00F43C86" w:rsidRPr="007531EE">
        <w:t>tskog siromaštva kroz energ</w:t>
      </w:r>
      <w:r w:rsidR="00594A89" w:rsidRPr="007531EE">
        <w:t>e</w:t>
      </w:r>
      <w:r w:rsidR="00F43C86" w:rsidRPr="007531EE">
        <w:t xml:space="preserve">tsku obnovu zgrada. </w:t>
      </w:r>
      <w:r w:rsidRPr="007531EE">
        <w:t xml:space="preserve">MPGI </w:t>
      </w:r>
      <w:r w:rsidR="007C5527" w:rsidRPr="007531EE">
        <w:t xml:space="preserve">djeluje i kao Posredničko tijelo razine 1 </w:t>
      </w:r>
      <w:r w:rsidR="008B41CF" w:rsidRPr="007531EE">
        <w:t xml:space="preserve">(PT1) </w:t>
      </w:r>
      <w:r w:rsidR="007C5527" w:rsidRPr="007531EE">
        <w:t>za korištenje sredstava ESI fondova prema Operativnom programu Konkurentnost i kohezija 2014.</w:t>
      </w:r>
      <w:r w:rsidR="00803F1B" w:rsidRPr="007531EE">
        <w:t>-</w:t>
      </w:r>
      <w:r w:rsidR="007C5527" w:rsidRPr="007531EE">
        <w:t xml:space="preserve">2020., u okviru IP 4c - Podupiranje energetske učinkovitosti, pametnog upravljanja energijom i korištenje obnovljivih izvora energije u javnoj infrastrukturi, uključujući javne zgrade te u stambenom sektoru, SC 4c1 - Smanjenje potrošnje energije u zgradama javnog sektora i SC 4c2 - Smanjenje potrošnje energije u </w:t>
      </w:r>
      <w:r w:rsidR="008251D5" w:rsidRPr="007531EE">
        <w:t>više</w:t>
      </w:r>
      <w:r w:rsidR="007C5527" w:rsidRPr="007531EE">
        <w:t>stambenim zgradama.</w:t>
      </w:r>
      <w:r w:rsidR="00177FEE" w:rsidRPr="007531EE">
        <w:t xml:space="preserve"> MPGI je nositelj </w:t>
      </w:r>
      <w:r w:rsidR="00E25244" w:rsidRPr="007531EE">
        <w:t xml:space="preserve">reformske mjere C6.1. R1 </w:t>
      </w:r>
      <w:proofErr w:type="spellStart"/>
      <w:r w:rsidR="00E25244" w:rsidRPr="007531EE">
        <w:t>Dekarbonizacija</w:t>
      </w:r>
      <w:proofErr w:type="spellEnd"/>
      <w:r w:rsidR="00E25244" w:rsidRPr="007531EE">
        <w:t xml:space="preserve"> zgrada iz Nacionalnog plana oporavka i </w:t>
      </w:r>
      <w:r w:rsidR="00163F4E" w:rsidRPr="007531EE">
        <w:t>otpornosti</w:t>
      </w:r>
      <w:r w:rsidR="00E25244" w:rsidRPr="007531EE">
        <w:t xml:space="preserve"> (NPOO)</w:t>
      </w:r>
      <w:r w:rsidR="00B715F6" w:rsidRPr="007531EE">
        <w:t xml:space="preserve">, iz kojega će se osigurati dio sredstava za provedbu ovoga Programa. </w:t>
      </w:r>
      <w:r w:rsidR="00177FEE" w:rsidRPr="007531EE">
        <w:t xml:space="preserve"> </w:t>
      </w:r>
    </w:p>
    <w:p w14:paraId="596752EE" w14:textId="7D923FB4" w:rsidR="000E0FFE" w:rsidRPr="007531EE" w:rsidRDefault="00AC2F82" w:rsidP="007F13E7">
      <w:r w:rsidRPr="007531EE">
        <w:t>Ministarstvo</w:t>
      </w:r>
      <w:r w:rsidR="006C0A70" w:rsidRPr="007531EE">
        <w:t xml:space="preserve"> </w:t>
      </w:r>
      <w:r w:rsidR="000E0FFE" w:rsidRPr="007531EE">
        <w:t>regionalnog</w:t>
      </w:r>
      <w:r w:rsidR="00E53550" w:rsidRPr="007531EE">
        <w:t>a</w:t>
      </w:r>
      <w:r w:rsidR="000E0FFE" w:rsidRPr="007531EE">
        <w:t xml:space="preserve"> razvoja i fondova Europske unije (MRRFEU)</w:t>
      </w:r>
      <w:r w:rsidR="00F97C6D" w:rsidRPr="007531EE">
        <w:t xml:space="preserve"> </w:t>
      </w:r>
      <w:r w:rsidR="00BE1265" w:rsidRPr="007531EE">
        <w:t>je nadležno za</w:t>
      </w:r>
      <w:r w:rsidR="00E53550" w:rsidRPr="007531EE">
        <w:t xml:space="preserve"> </w:t>
      </w:r>
      <w:r w:rsidR="00BE1265" w:rsidRPr="007531EE">
        <w:t>vođenje</w:t>
      </w:r>
      <w:r w:rsidR="006C0A70" w:rsidRPr="007531EE">
        <w:t xml:space="preserve"> cjelovitog sustava planiranja, programiranja, upravljanja i financiranja regionalnoga razvoja</w:t>
      </w:r>
      <w:r w:rsidR="00BE1265" w:rsidRPr="007531EE">
        <w:t xml:space="preserve"> te </w:t>
      </w:r>
      <w:r w:rsidR="006C0A70" w:rsidRPr="007531EE">
        <w:t>korištenje sredstava fondova Europske unije i ostalih međunarodnih izvora financiranja namijenjenih regionalnom razvoju</w:t>
      </w:r>
      <w:r w:rsidR="00764999" w:rsidRPr="007531EE">
        <w:t xml:space="preserve"> (</w:t>
      </w:r>
      <w:r w:rsidR="00E53550" w:rsidRPr="007531EE">
        <w:t>U</w:t>
      </w:r>
      <w:r w:rsidR="00764999" w:rsidRPr="007531EE">
        <w:t>pravljačk</w:t>
      </w:r>
      <w:r w:rsidR="00E53550" w:rsidRPr="007531EE">
        <w:t>o</w:t>
      </w:r>
      <w:r w:rsidR="00764999" w:rsidRPr="007531EE">
        <w:t xml:space="preserve"> tijelo)</w:t>
      </w:r>
      <w:r w:rsidRPr="007531EE">
        <w:t xml:space="preserve">, </w:t>
      </w:r>
      <w:r w:rsidR="005833EF" w:rsidRPr="007531EE">
        <w:t xml:space="preserve">dok </w:t>
      </w:r>
      <w:r w:rsidRPr="007531EE">
        <w:t xml:space="preserve">je </w:t>
      </w:r>
      <w:r w:rsidR="005833EF" w:rsidRPr="007531EE">
        <w:t xml:space="preserve">SDUOSZ </w:t>
      </w:r>
      <w:r w:rsidRPr="007531EE">
        <w:t>n</w:t>
      </w:r>
      <w:r w:rsidR="00F97C6D" w:rsidRPr="007531EE">
        <w:t xml:space="preserve">ositelj </w:t>
      </w:r>
      <w:r w:rsidR="005833EF" w:rsidRPr="007531EE">
        <w:t xml:space="preserve">mjere </w:t>
      </w:r>
      <w:r w:rsidR="00F97C6D" w:rsidRPr="007531EE">
        <w:t xml:space="preserve">Stambenog </w:t>
      </w:r>
      <w:r w:rsidR="005833EF" w:rsidRPr="007531EE">
        <w:t>zbrin</w:t>
      </w:r>
      <w:r w:rsidR="00803F1B" w:rsidRPr="007531EE">
        <w:t>javanja</w:t>
      </w:r>
      <w:r w:rsidR="00F97C6D" w:rsidRPr="007531EE">
        <w:t xml:space="preserve"> za potpomognuta i demografski ugrožena područja te odgovorno tijelo </w:t>
      </w:r>
      <w:r w:rsidR="00584F09" w:rsidRPr="007531EE">
        <w:t>za praćenje provedbe navedenog P</w:t>
      </w:r>
      <w:r w:rsidR="00F97C6D" w:rsidRPr="007531EE">
        <w:t>rograma</w:t>
      </w:r>
      <w:r w:rsidRPr="007531EE">
        <w:t>.</w:t>
      </w:r>
    </w:p>
    <w:p w14:paraId="788C6F8F" w14:textId="6CE260CA" w:rsidR="00AC2F82" w:rsidRPr="007531EE" w:rsidRDefault="004B23F5" w:rsidP="007F13E7">
      <w:pPr>
        <w:rPr>
          <w:i/>
        </w:rPr>
      </w:pPr>
      <w:r w:rsidRPr="007531EE">
        <w:t>Ministarstvo rada i mirovinskog sustava</w:t>
      </w:r>
      <w:r w:rsidR="00803F1B" w:rsidRPr="007531EE">
        <w:t>, obitelji i socijalne politike</w:t>
      </w:r>
      <w:r w:rsidR="006F1299" w:rsidRPr="007531EE">
        <w:t xml:space="preserve"> (MROSP)</w:t>
      </w:r>
      <w:r w:rsidR="00A8234E" w:rsidRPr="007531EE">
        <w:t xml:space="preserve"> nadležno </w:t>
      </w:r>
      <w:r w:rsidRPr="007531EE">
        <w:t xml:space="preserve">je, između ostalog, </w:t>
      </w:r>
      <w:r w:rsidR="00705325">
        <w:t xml:space="preserve">i </w:t>
      </w:r>
      <w:r w:rsidR="00A8234E" w:rsidRPr="007531EE">
        <w:t>za cjelokupnu politiku socija</w:t>
      </w:r>
      <w:r w:rsidRPr="007531EE">
        <w:t>lne skrbi u Hrvatskoj</w:t>
      </w:r>
      <w:r w:rsidR="00882236" w:rsidRPr="007531EE">
        <w:t xml:space="preserve">. </w:t>
      </w:r>
    </w:p>
    <w:p w14:paraId="38387A7A" w14:textId="1D1322EE" w:rsidR="007A1407" w:rsidRPr="007531EE" w:rsidRDefault="007A1407" w:rsidP="008D45F0">
      <w:r w:rsidRPr="007531EE">
        <w:lastRenderedPageBreak/>
        <w:t xml:space="preserve">Fond za zaštitu okoliša i energetsku učinkovitost (FZOEU) zadužen </w:t>
      </w:r>
      <w:r w:rsidR="00D01AC1" w:rsidRPr="007531EE">
        <w:t xml:space="preserve">je </w:t>
      </w:r>
      <w:r w:rsidRPr="007531EE">
        <w:t xml:space="preserve">za sufinanciranje mjera definiranih u nacionalnim energetskim i klimatskim planovima, a djeluje i kao </w:t>
      </w:r>
      <w:r w:rsidR="00EE13FD" w:rsidRPr="007531EE">
        <w:t>P</w:t>
      </w:r>
      <w:r w:rsidRPr="007531EE">
        <w:t>osredničko tijelo razine 2</w:t>
      </w:r>
      <w:r w:rsidR="008B41CF" w:rsidRPr="007531EE">
        <w:t xml:space="preserve"> (PT2)</w:t>
      </w:r>
      <w:r w:rsidRPr="007531EE">
        <w:t xml:space="preserve"> za korištenje sredstava ESI fondova prema Operativnom programu Konkure</w:t>
      </w:r>
      <w:r w:rsidR="0046149A" w:rsidRPr="007531EE">
        <w:t>ntnost i kohezija 2014.</w:t>
      </w:r>
      <w:r w:rsidR="00D01AC1" w:rsidRPr="007531EE">
        <w:t>-</w:t>
      </w:r>
      <w:r w:rsidR="0046149A" w:rsidRPr="007531EE">
        <w:t xml:space="preserve">2020. </w:t>
      </w:r>
      <w:r w:rsidR="00705325">
        <w:t xml:space="preserve">godine </w:t>
      </w:r>
      <w:r w:rsidR="00D01AC1" w:rsidRPr="007531EE">
        <w:t>u</w:t>
      </w:r>
      <w:r w:rsidRPr="007531EE">
        <w:t xml:space="preserve"> dijelovima relevantnim za energetiku i klimu. FZOEU također raspolaže financijskim sredstvima dobivenim od emisijskih jedinica putem dražbi na EU tržištu te ih usmjerava u skladu s Planom korištenja financijskih sredstava dobivenih od prodaje emisijskih jedinica putem dražbi</w:t>
      </w:r>
      <w:r w:rsidR="00723FEA">
        <w:rPr>
          <w:rStyle w:val="FootnoteReference"/>
        </w:rPr>
        <w:footnoteReference w:id="18"/>
      </w:r>
      <w:r w:rsidR="00DA2FB1" w:rsidRPr="007531EE">
        <w:t xml:space="preserve">, </w:t>
      </w:r>
      <w:r w:rsidR="008D45F0">
        <w:t>F</w:t>
      </w:r>
      <w:r w:rsidR="008D45F0" w:rsidRPr="00DD0495">
        <w:t>ZOEU raspolaže i sredstvima koja uplaćuju opskrbljivači energijom u slučaju neispunjavanja svoje obveze u skladu s</w:t>
      </w:r>
      <w:r w:rsidR="00794716">
        <w:t xml:space="preserve">a </w:t>
      </w:r>
      <w:r w:rsidR="008D45F0" w:rsidRPr="00DD0495">
        <w:t>Zakon</w:t>
      </w:r>
      <w:r w:rsidR="00794716">
        <w:t>om</w:t>
      </w:r>
      <w:r w:rsidR="008D45F0" w:rsidRPr="00DD0495">
        <w:t xml:space="preserve"> o energetskoj učinkovitosti</w:t>
      </w:r>
      <w:r w:rsidR="008D45F0">
        <w:rPr>
          <w:rStyle w:val="FootnoteReference"/>
        </w:rPr>
        <w:footnoteReference w:id="19"/>
      </w:r>
      <w:r w:rsidR="008D45F0" w:rsidRPr="00DD0495">
        <w:t xml:space="preserve"> te ih je dužan ulagati u alternativne mjere politike definirane u Strategiji </w:t>
      </w:r>
      <w:proofErr w:type="spellStart"/>
      <w:r w:rsidR="008D45F0" w:rsidRPr="00DD0495">
        <w:t>niskougljičnog</w:t>
      </w:r>
      <w:proofErr w:type="spellEnd"/>
      <w:r w:rsidR="008D45F0" w:rsidRPr="00DD0495">
        <w:t xml:space="preserve"> razvija Republike Hrvatske, Strategiji prilagodbe klimatskim promjenama i u Integriranom nacionalnom energetskom i klimatskom planu.</w:t>
      </w:r>
    </w:p>
    <w:p w14:paraId="6778EBCA" w14:textId="5956C755" w:rsidR="00E20E81" w:rsidRPr="007531EE" w:rsidRDefault="0009542E" w:rsidP="007F13E7">
      <w:r w:rsidRPr="007531EE">
        <w:t xml:space="preserve"> SDUOSZ</w:t>
      </w:r>
      <w:r w:rsidR="001D6A07" w:rsidRPr="007531EE">
        <w:t xml:space="preserve"> obavlja upravne</w:t>
      </w:r>
      <w:r w:rsidR="00E92155" w:rsidRPr="007531EE">
        <w:t xml:space="preserve"> i druge poslove nositelja mjere stambenog zbrinjavanja na </w:t>
      </w:r>
      <w:r w:rsidR="000E0EE7">
        <w:t>p</w:t>
      </w:r>
      <w:r w:rsidR="00E92155" w:rsidRPr="007531EE">
        <w:t xml:space="preserve">otpomognutim područjima </w:t>
      </w:r>
      <w:r w:rsidR="00705325">
        <w:t>Hrvatske</w:t>
      </w:r>
      <w:r w:rsidR="00705325" w:rsidRPr="007531EE">
        <w:t xml:space="preserve"> </w:t>
      </w:r>
      <w:r w:rsidR="0046149A" w:rsidRPr="007531EE">
        <w:t xml:space="preserve">i </w:t>
      </w:r>
      <w:r w:rsidR="000E0EE7">
        <w:t>p</w:t>
      </w:r>
      <w:r w:rsidR="0046149A" w:rsidRPr="007531EE">
        <w:t>odručjima posebne državne skrb</w:t>
      </w:r>
      <w:r w:rsidR="00E92155" w:rsidRPr="007531EE">
        <w:t xml:space="preserve"> u okviru kojih predlaže, organizira, provodi i nadzire provedbu stambenog zbrinjavanja radi osiguranja uvjeta za povratak, ostanak i naseljavanje stanovništva; </w:t>
      </w:r>
      <w:r w:rsidR="0046149A" w:rsidRPr="007531EE">
        <w:t xml:space="preserve">provodi </w:t>
      </w:r>
      <w:r w:rsidR="00E92155" w:rsidRPr="007531EE">
        <w:t>upravne,</w:t>
      </w:r>
      <w:r w:rsidR="001D6A07" w:rsidRPr="007531EE">
        <w:t xml:space="preserve"> stručne, provedbene i druge poslove</w:t>
      </w:r>
      <w:r w:rsidR="005E0F82" w:rsidRPr="007531EE">
        <w:t xml:space="preserve"> koji s</w:t>
      </w:r>
      <w:r w:rsidR="00EE13FD" w:rsidRPr="007531EE">
        <w:t>e</w:t>
      </w:r>
      <w:r w:rsidR="005E0F82" w:rsidRPr="007531EE">
        <w:t xml:space="preserve"> odnose na planiranje, pripremu, provedbu i nadzor provedbe</w:t>
      </w:r>
      <w:r w:rsidR="001C7E76" w:rsidRPr="007531EE">
        <w:t xml:space="preserve"> programa obnove i popravka u </w:t>
      </w:r>
      <w:r w:rsidR="009121E0" w:rsidRPr="007531EE">
        <w:t xml:space="preserve">Domovinskom </w:t>
      </w:r>
      <w:r w:rsidR="001C7E76" w:rsidRPr="007531EE">
        <w:t>ratu oštećenih ili uništenih</w:t>
      </w:r>
      <w:r w:rsidR="003D1167" w:rsidRPr="007531EE">
        <w:t xml:space="preserve"> stambenih jedinica </w:t>
      </w:r>
      <w:r w:rsidR="00B65127" w:rsidRPr="007531EE">
        <w:t>kao i programe stambenog zbrinjavanja u okviru kojih</w:t>
      </w:r>
      <w:r w:rsidR="003D1167" w:rsidRPr="007531EE">
        <w:t xml:space="preserve"> upravlja stambenim jedinicama u državnom vlasništvu</w:t>
      </w:r>
      <w:r w:rsidR="00603913" w:rsidRPr="007531EE">
        <w:t xml:space="preserve"> te gospodari istima</w:t>
      </w:r>
      <w:r w:rsidR="003D1167" w:rsidRPr="007531EE">
        <w:t xml:space="preserve"> </w:t>
      </w:r>
      <w:r w:rsidR="00EE04C3" w:rsidRPr="007531EE">
        <w:t>kroz</w:t>
      </w:r>
      <w:r w:rsidR="003D1167" w:rsidRPr="007531EE">
        <w:t xml:space="preserve"> potpisivanje ugovora o najmu, </w:t>
      </w:r>
      <w:r w:rsidR="00EE04C3" w:rsidRPr="007531EE">
        <w:t>postupke darovanja i prodaje stambenih jedinica obiteljima korisnika prava.</w:t>
      </w:r>
    </w:p>
    <w:p w14:paraId="7B451382" w14:textId="68100954" w:rsidR="0027279E" w:rsidRPr="007531EE" w:rsidRDefault="008B146A" w:rsidP="00B61958">
      <w:r w:rsidRPr="007531EE">
        <w:t>Provedbeno tijelo ovog Programa je SDUOSZ, koji operativno provodi aktivnosti predviđene Programom</w:t>
      </w:r>
      <w:r>
        <w:t>.</w:t>
      </w:r>
      <w:r w:rsidRPr="007531EE">
        <w:t xml:space="preserve"> </w:t>
      </w:r>
      <w:r w:rsidR="00E924BB" w:rsidRPr="007531EE">
        <w:t>Detaljnij</w:t>
      </w:r>
      <w:r w:rsidR="003266B3" w:rsidRPr="007531EE">
        <w:t xml:space="preserve">i prikaz uloge i odgovornosti pojedinih dionika u provedbi ovog Programa dan je u poglavlju </w:t>
      </w:r>
      <w:r w:rsidR="00DB52D6">
        <w:t>5</w:t>
      </w:r>
      <w:r w:rsidR="00C61F7A" w:rsidRPr="007531EE">
        <w:t xml:space="preserve"> ovog Programa.</w:t>
      </w:r>
    </w:p>
    <w:p w14:paraId="31E3890B" w14:textId="31DC2F21" w:rsidR="00F601D7" w:rsidRPr="007531EE" w:rsidRDefault="0094382C" w:rsidP="009F725C">
      <w:pPr>
        <w:pStyle w:val="Heading1"/>
        <w:rPr>
          <w:iCs w:val="0"/>
          <w:sz w:val="24"/>
          <w:szCs w:val="24"/>
        </w:rPr>
      </w:pPr>
      <w:bookmarkStart w:id="34" w:name="_Toc90893091"/>
      <w:r w:rsidRPr="007531EE">
        <w:rPr>
          <w:iCs w:val="0"/>
          <w:sz w:val="24"/>
          <w:szCs w:val="24"/>
        </w:rPr>
        <w:lastRenderedPageBreak/>
        <w:t xml:space="preserve">Programski kriteriji </w:t>
      </w:r>
      <w:r w:rsidR="00EE5295" w:rsidRPr="007531EE">
        <w:rPr>
          <w:iCs w:val="0"/>
          <w:sz w:val="24"/>
          <w:szCs w:val="24"/>
        </w:rPr>
        <w:t xml:space="preserve">energetskog </w:t>
      </w:r>
      <w:r w:rsidRPr="007531EE">
        <w:rPr>
          <w:iCs w:val="0"/>
          <w:sz w:val="24"/>
          <w:szCs w:val="24"/>
        </w:rPr>
        <w:t>siromaštva</w:t>
      </w:r>
      <w:bookmarkEnd w:id="34"/>
    </w:p>
    <w:p w14:paraId="54D772A1" w14:textId="02F88CF0" w:rsidR="006E2834" w:rsidRPr="007531EE" w:rsidRDefault="0094382C" w:rsidP="007F13E7">
      <w:pPr>
        <w:pStyle w:val="Heading2"/>
        <w:rPr>
          <w:sz w:val="24"/>
          <w:szCs w:val="24"/>
        </w:rPr>
      </w:pPr>
      <w:bookmarkStart w:id="35" w:name="_Toc90893092"/>
      <w:r w:rsidRPr="007531EE">
        <w:rPr>
          <w:sz w:val="24"/>
          <w:szCs w:val="24"/>
        </w:rPr>
        <w:t>Analiza strukture vlasništva zgrada obuhvaćenih Programom</w:t>
      </w:r>
      <w:bookmarkEnd w:id="35"/>
    </w:p>
    <w:p w14:paraId="38F84F98" w14:textId="4509799A" w:rsidR="003266B3" w:rsidRPr="007531EE" w:rsidRDefault="00231C40" w:rsidP="003266B3">
      <w:r w:rsidRPr="007531EE">
        <w:t xml:space="preserve">Ovim Programom analizirano je </w:t>
      </w:r>
      <w:r w:rsidR="00044222" w:rsidRPr="007531EE">
        <w:t>413 stambenih zgrada</w:t>
      </w:r>
      <w:r w:rsidR="003D688A">
        <w:t xml:space="preserve"> prema popisu kojeg je utvrdio SDUOSZ</w:t>
      </w:r>
      <w:r w:rsidR="00A27723" w:rsidRPr="007531EE">
        <w:t xml:space="preserve"> (</w:t>
      </w:r>
      <w:r w:rsidR="00044222" w:rsidRPr="007531EE">
        <w:t>5.</w:t>
      </w:r>
      <w:r w:rsidR="003C243C" w:rsidRPr="007531EE">
        <w:t xml:space="preserve">382 </w:t>
      </w:r>
      <w:r w:rsidR="00864BB9" w:rsidRPr="007531EE">
        <w:t>stamben</w:t>
      </w:r>
      <w:r w:rsidR="003C243C" w:rsidRPr="007531EE">
        <w:t>e</w:t>
      </w:r>
      <w:r w:rsidR="00864BB9" w:rsidRPr="007531EE">
        <w:t xml:space="preserve"> jedinic</w:t>
      </w:r>
      <w:r w:rsidR="003C243C" w:rsidRPr="007531EE">
        <w:t>e</w:t>
      </w:r>
      <w:r w:rsidR="00044222" w:rsidRPr="007531EE">
        <w:t xml:space="preserve">) na kojima su hitni i neodgodivi veći građevinski zahvati koji se prvenstveno odnose na sanacije ili rekonstrukcije krovišta, limarije, stolarije i pročelja. Radi se o manjim stambenim zgradama koje imaju uglavnom od 5 do 20 stanova. Većina ih je građena krajem </w:t>
      </w:r>
      <w:r w:rsidR="003B63C3" w:rsidRPr="007531EE">
        <w:t>19</w:t>
      </w:r>
      <w:r w:rsidR="00044222" w:rsidRPr="007531EE">
        <w:t>60-ih i početkom</w:t>
      </w:r>
      <w:r w:rsidR="00BE3CA6" w:rsidRPr="007531EE">
        <w:t xml:space="preserve"> </w:t>
      </w:r>
      <w:r w:rsidR="003B63C3" w:rsidRPr="007531EE">
        <w:t>19</w:t>
      </w:r>
      <w:r w:rsidR="00044222" w:rsidRPr="007531EE">
        <w:t xml:space="preserve">70-ih godina i u pravilu nisu održavane </w:t>
      </w:r>
      <w:r w:rsidR="003B63C3" w:rsidRPr="007531EE">
        <w:t>te</w:t>
      </w:r>
      <w:r w:rsidR="00044222" w:rsidRPr="007531EE">
        <w:t xml:space="preserve"> na njima nikada nije načinjen nikakav ozbiljniji građevinski zahvat. Zgrade su u tako lošem stanju da osim što nisu </w:t>
      </w:r>
      <w:r w:rsidR="000E3C21" w:rsidRPr="007531EE">
        <w:t>prikladne</w:t>
      </w:r>
      <w:r w:rsidR="00044222" w:rsidRPr="007531EE">
        <w:t xml:space="preserve"> za stanovanje</w:t>
      </w:r>
      <w:r w:rsidR="000E3C21" w:rsidRPr="007531EE">
        <w:t>,</w:t>
      </w:r>
      <w:r w:rsidR="00044222" w:rsidRPr="007531EE">
        <w:t xml:space="preserve"> ujedno nagrđuju i prostor na kojem se nalaze</w:t>
      </w:r>
      <w:r w:rsidR="00BE3CA6" w:rsidRPr="007531EE">
        <w:t xml:space="preserve">, a </w:t>
      </w:r>
      <w:r w:rsidR="00866111" w:rsidRPr="007531EE">
        <w:t>u nekim slučajevima predstavljaju i sigurnosni rizik</w:t>
      </w:r>
      <w:r w:rsidR="00044222" w:rsidRPr="007531EE">
        <w:t xml:space="preserve">. Velik broj stanova u državnom vlasništvu koji se nalaze u tim zgradama su prazni i devastirani i ne mogu se obnavljati bez prethodne </w:t>
      </w:r>
      <w:r w:rsidR="002930A2" w:rsidRPr="007531EE">
        <w:t>cjelovite</w:t>
      </w:r>
      <w:r w:rsidR="00044222" w:rsidRPr="007531EE">
        <w:t xml:space="preserve"> obnove zgrada. </w:t>
      </w:r>
    </w:p>
    <w:p w14:paraId="1B12E006" w14:textId="442F707E" w:rsidR="00794716" w:rsidRDefault="00864BB9" w:rsidP="00CD18D6">
      <w:r w:rsidRPr="007531EE">
        <w:t>Od 5.</w:t>
      </w:r>
      <w:r w:rsidR="003C243C" w:rsidRPr="007531EE">
        <w:t>382 stambene jedinice</w:t>
      </w:r>
      <w:r w:rsidRPr="007531EE">
        <w:t xml:space="preserve">, trenutno je u vlasništvu Republike </w:t>
      </w:r>
      <w:r w:rsidR="00167216" w:rsidRPr="007531EE">
        <w:t xml:space="preserve">Hrvatske njih </w:t>
      </w:r>
      <w:r w:rsidR="00D933F3" w:rsidRPr="007531EE">
        <w:t>2.</w:t>
      </w:r>
      <w:r w:rsidR="00EF602F" w:rsidRPr="007531EE">
        <w:t xml:space="preserve">069 </w:t>
      </w:r>
      <w:r w:rsidR="00D933F3" w:rsidRPr="007531EE">
        <w:t xml:space="preserve">ili </w:t>
      </w:r>
      <w:r w:rsidR="00EF602F" w:rsidRPr="007531EE">
        <w:t>38</w:t>
      </w:r>
      <w:r w:rsidR="003107CC" w:rsidRPr="007531EE">
        <w:t>,</w:t>
      </w:r>
      <w:r w:rsidR="00EF602F" w:rsidRPr="007531EE">
        <w:t>44</w:t>
      </w:r>
      <w:r w:rsidR="00797E51">
        <w:t xml:space="preserve"> </w:t>
      </w:r>
      <w:r w:rsidR="003107CC" w:rsidRPr="007531EE">
        <w:t>%.</w:t>
      </w:r>
      <w:r w:rsidR="00206B85" w:rsidRPr="007531EE">
        <w:t xml:space="preserve"> </w:t>
      </w:r>
    </w:p>
    <w:p w14:paraId="5AC985C9" w14:textId="4B4006D6" w:rsidR="00101AA2" w:rsidRPr="007531EE" w:rsidRDefault="00D03762" w:rsidP="00CD18D6">
      <w:bookmarkStart w:id="36" w:name="_Ref5265595"/>
      <w:r w:rsidRPr="007531EE">
        <w:rPr>
          <w:noProof/>
          <w:lang w:eastAsia="hr-HR"/>
        </w:rPr>
        <w:drawing>
          <wp:inline distT="0" distB="0" distL="0" distR="0" wp14:anchorId="72CCC7C3" wp14:editId="5591AD69">
            <wp:extent cx="5939790" cy="5019675"/>
            <wp:effectExtent l="0" t="0" r="3810" b="9525"/>
            <wp:docPr id="21" name="Chart 21">
              <a:extLst xmlns:a="http://schemas.openxmlformats.org/drawingml/2006/main">
                <a:ext uri="{FF2B5EF4-FFF2-40B4-BE49-F238E27FC236}">
                  <a16:creationId xmlns:a16="http://schemas.microsoft.com/office/drawing/2014/main" id="{664AC732-104B-4FD6-B0C9-88E5F33D2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5106B84" w14:textId="46A5B26B" w:rsidR="007C604D" w:rsidRPr="000D6015" w:rsidRDefault="00FF6851" w:rsidP="00FF6851">
      <w:pPr>
        <w:pStyle w:val="Caption"/>
        <w:ind w:left="0"/>
        <w:rPr>
          <w:i w:val="0"/>
          <w:iCs w:val="0"/>
          <w:sz w:val="22"/>
          <w:szCs w:val="22"/>
        </w:rPr>
      </w:pPr>
      <w:bookmarkStart w:id="37" w:name="_Ref11742304"/>
      <w:bookmarkStart w:id="38" w:name="_Toc14078570"/>
      <w:bookmarkStart w:id="39" w:name="_Toc14078607"/>
      <w:bookmarkStart w:id="40" w:name="_Toc82419188"/>
      <w:bookmarkEnd w:id="36"/>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7F224C">
        <w:rPr>
          <w:i w:val="0"/>
          <w:iCs w:val="0"/>
          <w:noProof/>
          <w:sz w:val="22"/>
          <w:szCs w:val="22"/>
        </w:rPr>
        <w:t>3</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7F224C">
        <w:rPr>
          <w:i w:val="0"/>
          <w:iCs w:val="0"/>
          <w:noProof/>
          <w:sz w:val="22"/>
          <w:szCs w:val="22"/>
        </w:rPr>
        <w:t>1</w:t>
      </w:r>
      <w:r w:rsidR="0023664E" w:rsidRPr="000D6015">
        <w:rPr>
          <w:i w:val="0"/>
          <w:iCs w:val="0"/>
          <w:sz w:val="22"/>
          <w:szCs w:val="22"/>
        </w:rPr>
        <w:fldChar w:fldCharType="end"/>
      </w:r>
      <w:bookmarkEnd w:id="37"/>
      <w:r w:rsidRPr="000D6015">
        <w:rPr>
          <w:i w:val="0"/>
          <w:iCs w:val="0"/>
          <w:sz w:val="22"/>
          <w:szCs w:val="22"/>
        </w:rPr>
        <w:t>: Udio Republike Hrvatske u vlasništvu stanova</w:t>
      </w:r>
      <w:bookmarkEnd w:id="38"/>
      <w:bookmarkEnd w:id="39"/>
      <w:bookmarkEnd w:id="40"/>
    </w:p>
    <w:p w14:paraId="5D4C50D3" w14:textId="77777777" w:rsidR="00C405ED" w:rsidRPr="007531EE" w:rsidRDefault="00C405ED" w:rsidP="003266B3"/>
    <w:p w14:paraId="27039346" w14:textId="2E55C829" w:rsidR="00AC2E0A" w:rsidRPr="007531EE" w:rsidRDefault="000E6EEF" w:rsidP="003266B3">
      <w:r>
        <w:t>R</w:t>
      </w:r>
      <w:r w:rsidR="001C0581" w:rsidRPr="007531EE">
        <w:t>ezultati analize</w:t>
      </w:r>
      <w:r>
        <w:t xml:space="preserve"> vlasništva stanova po pojedinačnim zgradama</w:t>
      </w:r>
      <w:r w:rsidR="001C0581" w:rsidRPr="007531EE">
        <w:t xml:space="preserve"> su sljedeći</w:t>
      </w:r>
      <w:r w:rsidR="00CA3159" w:rsidRPr="007531EE">
        <w:t>:</w:t>
      </w:r>
    </w:p>
    <w:p w14:paraId="5B124CFC" w14:textId="7359EE8E" w:rsidR="00E1573D" w:rsidRPr="007531EE" w:rsidRDefault="00C442EF" w:rsidP="00F5048F">
      <w:pPr>
        <w:pStyle w:val="ListParagraph"/>
        <w:numPr>
          <w:ilvl w:val="0"/>
          <w:numId w:val="32"/>
        </w:numPr>
      </w:pPr>
      <w:r w:rsidRPr="007531EE">
        <w:t xml:space="preserve">45 </w:t>
      </w:r>
      <w:r w:rsidR="001C0581" w:rsidRPr="007531EE">
        <w:t xml:space="preserve">zgrada </w:t>
      </w:r>
      <w:r w:rsidR="004B738D" w:rsidRPr="007531EE">
        <w:t>ima</w:t>
      </w:r>
      <w:r w:rsidR="001C0581" w:rsidRPr="007531EE">
        <w:t xml:space="preserve"> 100</w:t>
      </w:r>
      <w:r w:rsidR="00794716">
        <w:t xml:space="preserve"> </w:t>
      </w:r>
      <w:r w:rsidR="001C0581" w:rsidRPr="007531EE">
        <w:t xml:space="preserve">% stanova u vlasništvu RH </w:t>
      </w:r>
      <w:r w:rsidR="00C61F7A" w:rsidRPr="007531EE">
        <w:t>-</w:t>
      </w:r>
      <w:r w:rsidR="00E1573D" w:rsidRPr="007531EE">
        <w:t xml:space="preserve"> najv</w:t>
      </w:r>
      <w:r w:rsidR="00C61F7A" w:rsidRPr="007531EE">
        <w:t>iše ovakvih zgrada je u Plaškom</w:t>
      </w:r>
    </w:p>
    <w:p w14:paraId="3C143D69" w14:textId="344ED63A" w:rsidR="001C0581" w:rsidRPr="007531EE" w:rsidRDefault="00657C43" w:rsidP="00F5048F">
      <w:pPr>
        <w:pStyle w:val="ListParagraph"/>
        <w:numPr>
          <w:ilvl w:val="0"/>
          <w:numId w:val="32"/>
        </w:numPr>
      </w:pPr>
      <w:r w:rsidRPr="007531EE">
        <w:lastRenderedPageBreak/>
        <w:t xml:space="preserve">155 zgrada </w:t>
      </w:r>
      <w:r w:rsidR="004B738D" w:rsidRPr="007531EE">
        <w:t>ima</w:t>
      </w:r>
      <w:r w:rsidR="001C0581" w:rsidRPr="007531EE">
        <w:t xml:space="preserve"> </w:t>
      </w:r>
      <w:r w:rsidR="00C61F7A" w:rsidRPr="007531EE">
        <w:t>&gt;50</w:t>
      </w:r>
      <w:r w:rsidR="00794716">
        <w:t xml:space="preserve"> </w:t>
      </w:r>
      <w:r w:rsidR="00C61F7A" w:rsidRPr="007531EE">
        <w:t>% stanova u vlasništvu RH</w:t>
      </w:r>
    </w:p>
    <w:p w14:paraId="6F84B371" w14:textId="6ED5B084" w:rsidR="001C0581" w:rsidRPr="007531EE" w:rsidRDefault="00657C43" w:rsidP="00F5048F">
      <w:pPr>
        <w:pStyle w:val="ListParagraph"/>
        <w:numPr>
          <w:ilvl w:val="0"/>
          <w:numId w:val="32"/>
        </w:numPr>
      </w:pPr>
      <w:r w:rsidRPr="007531EE">
        <w:t xml:space="preserve">263 zgrade </w:t>
      </w:r>
      <w:r w:rsidR="004B738D" w:rsidRPr="007531EE">
        <w:t>ima</w:t>
      </w:r>
      <w:r w:rsidRPr="007531EE">
        <w:t>ju</w:t>
      </w:r>
      <w:r w:rsidR="004B738D" w:rsidRPr="007531EE">
        <w:t xml:space="preserve"> </w:t>
      </w:r>
      <w:r w:rsidR="001C0581" w:rsidRPr="007531EE">
        <w:t>&gt;33</w:t>
      </w:r>
      <w:r w:rsidR="00794716">
        <w:t xml:space="preserve"> </w:t>
      </w:r>
      <w:r w:rsidR="001C0581" w:rsidRPr="007531EE">
        <w:t>%</w:t>
      </w:r>
      <w:r w:rsidR="004B738D" w:rsidRPr="007531EE">
        <w:t xml:space="preserve"> (1/</w:t>
      </w:r>
      <w:r w:rsidR="00F20674" w:rsidRPr="007531EE">
        <w:t>3)</w:t>
      </w:r>
      <w:r w:rsidR="00C61F7A" w:rsidRPr="007531EE">
        <w:t xml:space="preserve"> stanova u vlasništvu RH</w:t>
      </w:r>
    </w:p>
    <w:p w14:paraId="76AB486E" w14:textId="09AD29E6" w:rsidR="008B65C1" w:rsidRPr="007531EE" w:rsidRDefault="00BF7F1C" w:rsidP="00F5048F">
      <w:pPr>
        <w:pStyle w:val="ListParagraph"/>
        <w:numPr>
          <w:ilvl w:val="0"/>
          <w:numId w:val="32"/>
        </w:numPr>
      </w:pPr>
      <w:r w:rsidRPr="007531EE">
        <w:t xml:space="preserve">51 </w:t>
      </w:r>
      <w:r w:rsidR="001C0581" w:rsidRPr="007531EE">
        <w:t xml:space="preserve">zgrada </w:t>
      </w:r>
      <w:r w:rsidR="00724620" w:rsidRPr="007531EE">
        <w:t>nema ni jedan stan</w:t>
      </w:r>
      <w:r w:rsidR="001C0581" w:rsidRPr="007531EE">
        <w:t xml:space="preserve"> u vlasništvu RH</w:t>
      </w:r>
      <w:r w:rsidR="00E1573D" w:rsidRPr="007531EE">
        <w:t xml:space="preserve"> </w:t>
      </w:r>
      <w:r w:rsidR="00C61F7A" w:rsidRPr="007531EE">
        <w:t>-</w:t>
      </w:r>
      <w:r w:rsidR="00E1573D" w:rsidRPr="007531EE">
        <w:t xml:space="preserve"> najviše ovakvih zgrada je u Drni</w:t>
      </w:r>
      <w:r w:rsidR="008B65C1" w:rsidRPr="007531EE">
        <w:t>šu</w:t>
      </w:r>
      <w:r w:rsidR="00794716">
        <w:t>.</w:t>
      </w:r>
    </w:p>
    <w:p w14:paraId="210B92F5" w14:textId="77777777" w:rsidR="00495C3E" w:rsidRDefault="00495C3E" w:rsidP="008B65C1"/>
    <w:p w14:paraId="0C1687E3" w14:textId="69284A85" w:rsidR="008B65C1" w:rsidRPr="007531EE" w:rsidRDefault="008B65C1" w:rsidP="008B65C1">
      <w:r w:rsidRPr="007531EE">
        <w:t xml:space="preserve">Udio vlasništva Republike Hrvatske </w:t>
      </w:r>
      <w:r w:rsidR="00E9429D" w:rsidRPr="007531EE">
        <w:t xml:space="preserve">svakako je jedan od kriterija za definiranje prioriteta obnove. Prednost </w:t>
      </w:r>
      <w:r w:rsidR="000F409F">
        <w:t xml:space="preserve">u redoslijedu </w:t>
      </w:r>
      <w:r w:rsidR="000F409F" w:rsidRPr="00320BB6">
        <w:t xml:space="preserve">obnove </w:t>
      </w:r>
      <w:r w:rsidR="001B55C2" w:rsidRPr="00320BB6">
        <w:t>trebaju imati zgrade</w:t>
      </w:r>
      <w:r w:rsidR="00E9429D" w:rsidRPr="00320BB6">
        <w:t xml:space="preserve"> </w:t>
      </w:r>
      <w:r w:rsidR="00E9429D" w:rsidRPr="007531EE">
        <w:t>s</w:t>
      </w:r>
      <w:r w:rsidR="003506CD" w:rsidRPr="007531EE">
        <w:t xml:space="preserve"> većim vlasničkim udjelom RH</w:t>
      </w:r>
      <w:r w:rsidR="00961454" w:rsidRPr="007531EE">
        <w:t xml:space="preserve"> u stanovima, jer će to omogućiti SDUOSZ</w:t>
      </w:r>
      <w:r w:rsidR="003506CD" w:rsidRPr="007531EE">
        <w:t xml:space="preserve"> </w:t>
      </w:r>
      <w:r w:rsidR="00961454" w:rsidRPr="007531EE">
        <w:t xml:space="preserve">da nakon </w:t>
      </w:r>
      <w:r w:rsidR="00106A02" w:rsidRPr="007531EE">
        <w:t>energetske</w:t>
      </w:r>
      <w:r w:rsidR="00961454" w:rsidRPr="007531EE">
        <w:t xml:space="preserve"> obnove te stanove uredi i </w:t>
      </w:r>
      <w:r w:rsidR="00106A02" w:rsidRPr="007531EE">
        <w:t>ustupi na kori</w:t>
      </w:r>
      <w:r w:rsidR="00E17E37" w:rsidRPr="007531EE">
        <w:t>štenje korisnicima koji ostvare pravo na stambeno zbrinjavanje</w:t>
      </w:r>
      <w:r w:rsidR="00D407D7" w:rsidRPr="007531EE">
        <w:t xml:space="preserve">. Naime, </w:t>
      </w:r>
      <w:r w:rsidR="0030007F">
        <w:t xml:space="preserve">svi </w:t>
      </w:r>
      <w:r w:rsidR="00D407D7" w:rsidRPr="007531EE">
        <w:t>su stanovi</w:t>
      </w:r>
      <w:r w:rsidR="0030007F">
        <w:t xml:space="preserve"> u</w:t>
      </w:r>
      <w:r w:rsidR="006C7BB5">
        <w:t xml:space="preserve"> predmetnim zgradama </w:t>
      </w:r>
      <w:r w:rsidR="00D407D7" w:rsidRPr="007531EE">
        <w:t>nekada bili vlasništvo Republike Hrvatske</w:t>
      </w:r>
      <w:r w:rsidR="000A0468" w:rsidRPr="007531EE">
        <w:t xml:space="preserve">, </w:t>
      </w:r>
      <w:r w:rsidR="00D407D7" w:rsidRPr="007531EE">
        <w:t xml:space="preserve">te su prodani </w:t>
      </w:r>
      <w:r w:rsidR="00BC1615" w:rsidRPr="007531EE">
        <w:t xml:space="preserve">bez prethodne sanacije </w:t>
      </w:r>
      <w:r w:rsidR="00D0277A" w:rsidRPr="007531EE">
        <w:t>nakon ratne štete</w:t>
      </w:r>
      <w:r w:rsidR="00E14603" w:rsidRPr="007531EE">
        <w:t xml:space="preserve"> </w:t>
      </w:r>
      <w:r w:rsidR="002C702A" w:rsidRPr="007531EE">
        <w:t xml:space="preserve">odnosno zapuštenosti kao </w:t>
      </w:r>
      <w:r w:rsidR="00422B25" w:rsidRPr="007531EE">
        <w:t xml:space="preserve">neizravne posljedice rata. </w:t>
      </w:r>
      <w:r w:rsidR="006C7BB5">
        <w:t xml:space="preserve"> Slijedom navedenog</w:t>
      </w:r>
      <w:r w:rsidR="0079079A">
        <w:t>,</w:t>
      </w:r>
      <w:r w:rsidR="006C7BB5">
        <w:t xml:space="preserve"> </w:t>
      </w:r>
      <w:r w:rsidR="00D0277A" w:rsidRPr="007531EE">
        <w:t xml:space="preserve">vlasništvo </w:t>
      </w:r>
      <w:r w:rsidR="000F409F">
        <w:t xml:space="preserve">je </w:t>
      </w:r>
      <w:r w:rsidR="00D0277A" w:rsidRPr="007531EE">
        <w:t xml:space="preserve">jedan </w:t>
      </w:r>
      <w:r w:rsidR="008C1D9B" w:rsidRPr="007531EE">
        <w:t>od sporednih</w:t>
      </w:r>
      <w:r w:rsidR="00D0277A" w:rsidRPr="007531EE">
        <w:t xml:space="preserve"> kriterija za definiranje prioriteta obnove</w:t>
      </w:r>
      <w:r w:rsidR="008C1D9B" w:rsidRPr="007531EE">
        <w:t xml:space="preserve">, pri čemu </w:t>
      </w:r>
      <w:r w:rsidR="000F409F">
        <w:t xml:space="preserve">je </w:t>
      </w:r>
      <w:r w:rsidR="008D4408" w:rsidRPr="007531EE">
        <w:t>građevinsko stanje određene stambene zgrade, a i time stupanj ugroženosti stanara i okolnog područja</w:t>
      </w:r>
      <w:r w:rsidR="00076349" w:rsidRPr="007531EE">
        <w:t>, temeljni kriterij za određivanje prioriteta obnove</w:t>
      </w:r>
      <w:r w:rsidR="00D0277A" w:rsidRPr="007531EE">
        <w:t xml:space="preserve">. </w:t>
      </w:r>
    </w:p>
    <w:p w14:paraId="2879E076" w14:textId="1EF70D25" w:rsidR="00FE3A52" w:rsidRPr="007531EE" w:rsidRDefault="006C4F4D" w:rsidP="000813C0">
      <w:r w:rsidRPr="007531EE">
        <w:t xml:space="preserve">Pravo na stambeno zbrinjavanje ostvaruje se </w:t>
      </w:r>
      <w:r w:rsidR="00323247" w:rsidRPr="007531EE">
        <w:t>prema kri</w:t>
      </w:r>
      <w:r w:rsidR="00056D43" w:rsidRPr="007531EE">
        <w:t xml:space="preserve">terijima definiranim u </w:t>
      </w:r>
      <w:r w:rsidR="00EA22F8" w:rsidRPr="007531EE">
        <w:t>Uredbi o kriterijima za bodovanje prijava za stambeno zbrinjavanje</w:t>
      </w:r>
      <w:r w:rsidR="00FA47AB">
        <w:rPr>
          <w:rStyle w:val="FootnoteReference"/>
        </w:rPr>
        <w:footnoteReference w:id="20"/>
      </w:r>
      <w:r w:rsidR="00921160" w:rsidRPr="007531EE">
        <w:t xml:space="preserve">. </w:t>
      </w:r>
      <w:r w:rsidR="000A42BE" w:rsidRPr="007531EE">
        <w:t xml:space="preserve">Kriteriji, između ostaloga, uključuju i </w:t>
      </w:r>
      <w:r w:rsidR="00F111C2" w:rsidRPr="007531EE">
        <w:t xml:space="preserve">kriterije vezane uz </w:t>
      </w:r>
      <w:r w:rsidR="00C03D1B" w:rsidRPr="007531EE">
        <w:t>aspekte socijalne ugroženosti kao što su</w:t>
      </w:r>
      <w:r w:rsidR="000813C0" w:rsidRPr="007531EE">
        <w:t xml:space="preserve"> p</w:t>
      </w:r>
      <w:r w:rsidR="003C04C0" w:rsidRPr="007531EE">
        <w:t xml:space="preserve">rihod </w:t>
      </w:r>
      <w:r w:rsidR="00F93468" w:rsidRPr="007531EE">
        <w:t xml:space="preserve">kućanstva </w:t>
      </w:r>
      <w:r w:rsidR="000813C0" w:rsidRPr="007531EE">
        <w:t>(</w:t>
      </w:r>
      <w:r w:rsidR="003C04C0" w:rsidRPr="007531EE">
        <w:t xml:space="preserve">ne može biti </w:t>
      </w:r>
      <w:r w:rsidR="00F93468" w:rsidRPr="007531EE">
        <w:t>veći od 74</w:t>
      </w:r>
      <w:r w:rsidR="00794716">
        <w:t xml:space="preserve"> </w:t>
      </w:r>
      <w:r w:rsidR="00F93468" w:rsidRPr="007531EE">
        <w:t>% prosječnog prihoda u Hrvatskoj</w:t>
      </w:r>
      <w:r w:rsidR="000813C0" w:rsidRPr="007531EE">
        <w:t>) i i</w:t>
      </w:r>
      <w:r w:rsidR="00FE3A52" w:rsidRPr="007531EE">
        <w:t xml:space="preserve">nvaliditet </w:t>
      </w:r>
      <w:r w:rsidR="00F07205" w:rsidRPr="007531EE">
        <w:t xml:space="preserve">člana kućanstva </w:t>
      </w:r>
      <w:r w:rsidR="000813C0" w:rsidRPr="007531EE">
        <w:t>(</w:t>
      </w:r>
      <w:r w:rsidR="00F07205" w:rsidRPr="007531EE">
        <w:t>najmanje 20</w:t>
      </w:r>
      <w:r w:rsidR="00794716">
        <w:t xml:space="preserve"> </w:t>
      </w:r>
      <w:r w:rsidR="00F07205" w:rsidRPr="007531EE">
        <w:t>%</w:t>
      </w:r>
      <w:r w:rsidR="000813C0" w:rsidRPr="007531EE">
        <w:t>)</w:t>
      </w:r>
      <w:r w:rsidR="00FE7985" w:rsidRPr="007531EE">
        <w:t>. Ostali kriteriji odnose se na broj članova obitelji, broj djece, duljinu prebivališta na području posebne državne skrbi</w:t>
      </w:r>
      <w:r w:rsidR="00DA5838" w:rsidRPr="007531EE">
        <w:t xml:space="preserve"> ili potpomognutom području</w:t>
      </w:r>
      <w:r w:rsidR="00FE7985" w:rsidRPr="007531EE">
        <w:t>, starost, status branitelja, ratne vojne invalide</w:t>
      </w:r>
      <w:r w:rsidR="004A128D" w:rsidRPr="007531EE">
        <w:t xml:space="preserve">, i dr. Drugim riječima, stambeno zbrinjavanje je regulirano na način da je snažno socijalno osjetljivo te se može utvrditi da korisnici stambenog zbrinjavanja pripadaju u najranjivije skupine društva. </w:t>
      </w:r>
      <w:r w:rsidR="004A3C5D" w:rsidRPr="007531EE">
        <w:t xml:space="preserve">Stoga se stanovi u vlasništvu Republike Hrvatske smatraju prostorima za socijalno stanovanje </w:t>
      </w:r>
      <w:r w:rsidR="00E32EDB" w:rsidRPr="007531EE">
        <w:t>te su nedvojbeno prihvatljiv</w:t>
      </w:r>
      <w:r w:rsidR="00001ED6" w:rsidRPr="007531EE">
        <w:t>i</w:t>
      </w:r>
      <w:r w:rsidR="00E32EDB" w:rsidRPr="007531EE">
        <w:t xml:space="preserve"> za sufinanciranje kroz ovaj Program.</w:t>
      </w:r>
    </w:p>
    <w:p w14:paraId="32C613C9" w14:textId="620BB1CC" w:rsidR="0094382C" w:rsidRPr="007531EE" w:rsidRDefault="0094382C" w:rsidP="007F13E7">
      <w:pPr>
        <w:pStyle w:val="Heading2"/>
        <w:rPr>
          <w:sz w:val="24"/>
          <w:szCs w:val="24"/>
        </w:rPr>
      </w:pPr>
      <w:bookmarkStart w:id="41" w:name="_Toc90893093"/>
      <w:r w:rsidRPr="007531EE">
        <w:rPr>
          <w:sz w:val="24"/>
          <w:szCs w:val="24"/>
        </w:rPr>
        <w:t>Socijalni status suvlasnika u zgradama obuhvaćenima Programom</w:t>
      </w:r>
      <w:bookmarkEnd w:id="41"/>
    </w:p>
    <w:p w14:paraId="4E40E953" w14:textId="5BCBF8AD" w:rsidR="00385B81" w:rsidRPr="007531EE" w:rsidRDefault="005B4EE4" w:rsidP="005B4EE4">
      <w:r w:rsidRPr="007531EE">
        <w:rPr>
          <w:lang w:eastAsia="hr-HR"/>
        </w:rPr>
        <w:t xml:space="preserve">Socijalni status suvlasnika stanova u zgradama koje su obuhvaćene Programom </w:t>
      </w:r>
      <w:r w:rsidR="00636402" w:rsidRPr="007531EE">
        <w:rPr>
          <w:lang w:eastAsia="hr-HR"/>
        </w:rPr>
        <w:t xml:space="preserve">temelji se na </w:t>
      </w:r>
      <w:r w:rsidR="003F0010" w:rsidRPr="007531EE">
        <w:t>Zakonu o stambenom zbrinjavanju na potpomognutim područjima</w:t>
      </w:r>
      <w:r w:rsidR="000207A6">
        <w:rPr>
          <w:rStyle w:val="FootnoteReference"/>
        </w:rPr>
        <w:footnoteReference w:id="21"/>
      </w:r>
      <w:r w:rsidR="003F0010" w:rsidRPr="007531EE">
        <w:t xml:space="preserve"> </w:t>
      </w:r>
      <w:r w:rsidR="00AB50CB" w:rsidRPr="007531EE">
        <w:t>,</w:t>
      </w:r>
      <w:r w:rsidR="003F0010" w:rsidRPr="007531EE">
        <w:t xml:space="preserve"> te </w:t>
      </w:r>
      <w:r w:rsidR="00623D2C" w:rsidRPr="007531EE">
        <w:t>propisima iz ovog podr</w:t>
      </w:r>
      <w:r w:rsidR="002701A3" w:rsidRPr="007531EE">
        <w:t>u</w:t>
      </w:r>
      <w:r w:rsidR="00623D2C" w:rsidRPr="007531EE">
        <w:t>čja kojima se ut</w:t>
      </w:r>
      <w:r w:rsidR="002701A3" w:rsidRPr="007531EE">
        <w:t>v</w:t>
      </w:r>
      <w:r w:rsidR="00623D2C" w:rsidRPr="007531EE">
        <w:t xml:space="preserve">rđuju kriteriji za </w:t>
      </w:r>
      <w:r w:rsidR="00C460D0" w:rsidRPr="007531EE">
        <w:t xml:space="preserve">stambeno zbrinjavanje. </w:t>
      </w:r>
      <w:r w:rsidR="00D83C00">
        <w:t>K</w:t>
      </w:r>
      <w:r w:rsidR="00D83C00" w:rsidRPr="007531EE">
        <w:t xml:space="preserve">riteriji </w:t>
      </w:r>
      <w:r w:rsidR="006A5557" w:rsidRPr="007531EE">
        <w:t>uključuju</w:t>
      </w:r>
      <w:r w:rsidR="00385B81" w:rsidRPr="007531EE">
        <w:t xml:space="preserve">: broj članova kućanstva, broj djece u kućanstvu, </w:t>
      </w:r>
      <w:r w:rsidR="007F7A17" w:rsidRPr="007531EE">
        <w:t xml:space="preserve">prosječna primanja svih članova kućanstva, stručnu spremu, broj godina prebivališta na području, </w:t>
      </w:r>
      <w:r w:rsidR="00950C69" w:rsidRPr="007531EE">
        <w:t xml:space="preserve">životnu dob, status branitelja, status ratnog vojnog invalida, </w:t>
      </w:r>
      <w:r w:rsidR="00B83788" w:rsidRPr="007531EE">
        <w:t>s</w:t>
      </w:r>
      <w:r w:rsidR="000E4468" w:rsidRPr="007531EE">
        <w:t>tupanj invaliditeta, status žrtve nasil</w:t>
      </w:r>
      <w:r w:rsidR="00DB6EF3" w:rsidRPr="007531EE">
        <w:t>ja</w:t>
      </w:r>
      <w:r w:rsidR="000E4468" w:rsidRPr="007531EE">
        <w:t xml:space="preserve"> u obitelji. </w:t>
      </w:r>
      <w:r w:rsidR="00F63A36" w:rsidRPr="007531EE">
        <w:t xml:space="preserve">Iz navedenoga je razvidno da se pravo stanovanja i kupnje stana </w:t>
      </w:r>
      <w:r w:rsidR="00DB36E7" w:rsidRPr="007531EE">
        <w:t>temelji na kriterijima socijalne ug</w:t>
      </w:r>
      <w:r w:rsidR="00B73EF2" w:rsidRPr="007531EE">
        <w:t>ro</w:t>
      </w:r>
      <w:r w:rsidR="00DB36E7" w:rsidRPr="007531EE">
        <w:t xml:space="preserve">ženosti te se može utvrditi da </w:t>
      </w:r>
      <w:r w:rsidR="003B01BA" w:rsidRPr="007531EE">
        <w:t>suvlasnici u zgradama obuhvaćenima Programom pripadaju u</w:t>
      </w:r>
      <w:r w:rsidR="00463DE8" w:rsidRPr="007531EE">
        <w:t xml:space="preserve"> kategor</w:t>
      </w:r>
      <w:r w:rsidR="00B83788" w:rsidRPr="007531EE">
        <w:t>i</w:t>
      </w:r>
      <w:r w:rsidR="00C61F7A" w:rsidRPr="007531EE">
        <w:t>ju socijalno ugroženih građana.</w:t>
      </w:r>
    </w:p>
    <w:p w14:paraId="7EB3CAB7" w14:textId="00D8FBA3" w:rsidR="0094382C" w:rsidRPr="007531EE" w:rsidRDefault="0094382C" w:rsidP="007F13E7">
      <w:pPr>
        <w:pStyle w:val="Heading2"/>
        <w:rPr>
          <w:sz w:val="24"/>
          <w:szCs w:val="24"/>
        </w:rPr>
      </w:pPr>
      <w:bookmarkStart w:id="42" w:name="_Toc14786001"/>
      <w:bookmarkStart w:id="43" w:name="_Toc14786115"/>
      <w:bookmarkStart w:id="44" w:name="_Toc14786002"/>
      <w:bookmarkStart w:id="45" w:name="_Toc14786116"/>
      <w:bookmarkStart w:id="46" w:name="_Toc14786003"/>
      <w:bookmarkStart w:id="47" w:name="_Toc14786117"/>
      <w:bookmarkStart w:id="48" w:name="_Toc14786004"/>
      <w:bookmarkStart w:id="49" w:name="_Toc14786118"/>
      <w:bookmarkStart w:id="50" w:name="_Toc14786005"/>
      <w:bookmarkStart w:id="51" w:name="_Toc14786119"/>
      <w:bookmarkStart w:id="52" w:name="_Toc14786006"/>
      <w:bookmarkStart w:id="53" w:name="_Toc14786120"/>
      <w:bookmarkStart w:id="54" w:name="_Toc14786007"/>
      <w:bookmarkStart w:id="55" w:name="_Toc14786121"/>
      <w:bookmarkStart w:id="56" w:name="_Toc14786008"/>
      <w:bookmarkStart w:id="57" w:name="_Toc14786122"/>
      <w:bookmarkStart w:id="58" w:name="_Toc14786009"/>
      <w:bookmarkStart w:id="59" w:name="_Toc14786123"/>
      <w:bookmarkStart w:id="60" w:name="_Toc14786010"/>
      <w:bookmarkStart w:id="61" w:name="_Toc14786124"/>
      <w:bookmarkStart w:id="62" w:name="_Toc14786011"/>
      <w:bookmarkStart w:id="63" w:name="_Toc14786125"/>
      <w:bookmarkStart w:id="64" w:name="_Toc14786012"/>
      <w:bookmarkStart w:id="65" w:name="_Toc14786126"/>
      <w:bookmarkStart w:id="66" w:name="_Toc14786013"/>
      <w:bookmarkStart w:id="67" w:name="_Toc14786127"/>
      <w:bookmarkStart w:id="68" w:name="_Toc14786014"/>
      <w:bookmarkStart w:id="69" w:name="_Toc14786128"/>
      <w:bookmarkStart w:id="70" w:name="_Toc14786015"/>
      <w:bookmarkStart w:id="71" w:name="_Toc14786129"/>
      <w:bookmarkStart w:id="72" w:name="_Toc9089309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7531EE">
        <w:rPr>
          <w:sz w:val="24"/>
          <w:szCs w:val="24"/>
        </w:rPr>
        <w:t>Kriteriji energetskog siromaštva za provedbu Programa</w:t>
      </w:r>
      <w:bookmarkEnd w:id="72"/>
    </w:p>
    <w:p w14:paraId="46F53215" w14:textId="3D62E28F" w:rsidR="00AA090C" w:rsidRPr="007531EE" w:rsidRDefault="00AA090C" w:rsidP="00AA090C">
      <w:r w:rsidRPr="007531EE">
        <w:t>Za potrebe provedbe ovog Programa, problematici ugroženosti od energetskog siromaštva pristupit će se na sljedeći način:</w:t>
      </w:r>
    </w:p>
    <w:p w14:paraId="139D1012" w14:textId="6A64E902" w:rsidR="00AA090C" w:rsidRPr="007531EE" w:rsidRDefault="00AA090C" w:rsidP="00AA090C">
      <w:pPr>
        <w:pStyle w:val="ListParagraph"/>
        <w:numPr>
          <w:ilvl w:val="0"/>
          <w:numId w:val="49"/>
        </w:numPr>
      </w:pPr>
      <w:r w:rsidRPr="007531EE">
        <w:lastRenderedPageBreak/>
        <w:t xml:space="preserve">Sve zgrade koje su obuhvaćene Programom </w:t>
      </w:r>
      <w:r w:rsidR="0004106A" w:rsidRPr="007531EE">
        <w:t>bile su ili jesu u 100</w:t>
      </w:r>
      <w:r w:rsidR="00794716">
        <w:t xml:space="preserve"> </w:t>
      </w:r>
      <w:r w:rsidR="0004106A" w:rsidRPr="007531EE">
        <w:t>%-</w:t>
      </w:r>
      <w:proofErr w:type="spellStart"/>
      <w:r w:rsidR="0004106A" w:rsidRPr="007531EE">
        <w:t>tnoj</w:t>
      </w:r>
      <w:proofErr w:type="spellEnd"/>
      <w:r w:rsidR="0004106A" w:rsidRPr="007531EE">
        <w:t xml:space="preserve"> ili većinskoj nadležnosti SDUOSZ-a , </w:t>
      </w:r>
      <w:r w:rsidRPr="007531EE">
        <w:t>a pr</w:t>
      </w:r>
      <w:r w:rsidR="0004106A" w:rsidRPr="007531EE">
        <w:t>a</w:t>
      </w:r>
      <w:r w:rsidRPr="007531EE">
        <w:t>vo na korištenje i vlasništvo nad stanovima stjecalo se sukladno propisima iz podr</w:t>
      </w:r>
      <w:r w:rsidR="00BE2868" w:rsidRPr="007531EE">
        <w:t xml:space="preserve">učja stambenog zbrinjavanja na </w:t>
      </w:r>
      <w:r w:rsidR="000E0EE7">
        <w:t>p</w:t>
      </w:r>
      <w:r w:rsidR="00BE2868" w:rsidRPr="007531EE">
        <w:t xml:space="preserve">otpomognutim područjima i </w:t>
      </w:r>
      <w:r w:rsidR="000E0EE7">
        <w:t>p</w:t>
      </w:r>
      <w:r w:rsidRPr="007531EE">
        <w:t>odručjima posebne državne skrbi, koji se</w:t>
      </w:r>
      <w:r w:rsidR="007C51D6" w:rsidRPr="007531EE">
        <w:t xml:space="preserve"> značajno</w:t>
      </w:r>
      <w:r w:rsidRPr="007531EE">
        <w:t xml:space="preserve"> temelje na kriterijima socijalne ugroženosti građana. Time zgrade obuhvaćene ovim Programom predstavljaju zgrade za socijalno stanovanje, čiji su korisnici građani ugroženi od općeg siromaštva, a samim time i energetskog siromaštva.</w:t>
      </w:r>
    </w:p>
    <w:p w14:paraId="60746425" w14:textId="469DE914" w:rsidR="00AA090C" w:rsidRPr="007531EE" w:rsidRDefault="00BE2868" w:rsidP="00AA090C">
      <w:pPr>
        <w:pStyle w:val="ListParagraph"/>
        <w:numPr>
          <w:ilvl w:val="0"/>
          <w:numId w:val="49"/>
        </w:numPr>
      </w:pPr>
      <w:r w:rsidRPr="007531EE">
        <w:t xml:space="preserve">Zgrade se nalaze na </w:t>
      </w:r>
      <w:r w:rsidR="000E0EE7">
        <w:t>p</w:t>
      </w:r>
      <w:r w:rsidRPr="007531EE">
        <w:t xml:space="preserve">otpomognutim područjima i </w:t>
      </w:r>
      <w:r w:rsidR="000E0EE7">
        <w:t>p</w:t>
      </w:r>
      <w:r w:rsidRPr="007531EE">
        <w:t>odručjima</w:t>
      </w:r>
      <w:r w:rsidR="00AA090C" w:rsidRPr="007531EE">
        <w:t xml:space="preserve"> posebne državne skrbi, koja predstavljaju dijelove Republike Hrvatske razorene i razvojno unazađene zbog ratnih razaranja kao i ostala područja s izrazitim ekonomskim, strukturnim i demografskim problemima. Prosječni prihodi građana, kao i mogućnost zapošljavanja građana na ovom području značajno </w:t>
      </w:r>
      <w:r w:rsidR="00AD62BD" w:rsidRPr="007531EE">
        <w:t>su</w:t>
      </w:r>
      <w:r w:rsidR="00AA090C" w:rsidRPr="007531EE">
        <w:t xml:space="preserve"> ispod prosjeka Hrvatske te se zbog toga ovo stanovništv</w:t>
      </w:r>
      <w:r w:rsidR="004432D1" w:rsidRPr="007531EE">
        <w:t>o</w:t>
      </w:r>
      <w:r w:rsidR="00AA090C" w:rsidRPr="007531EE">
        <w:t xml:space="preserve"> smatra ugroženim i od energetskog siromaštva, jer s vrlo niskim prihodima teško pokriva troškove energije, čija se cijena u pravilu ne razlikuje na</w:t>
      </w:r>
      <w:r w:rsidR="00C61F7A" w:rsidRPr="007531EE">
        <w:t xml:space="preserve"> teritoriju Republike Hrvatske.</w:t>
      </w:r>
    </w:p>
    <w:p w14:paraId="5DB64ED4" w14:textId="04B93E55" w:rsidR="00AA090C" w:rsidRPr="007531EE" w:rsidRDefault="00AA090C" w:rsidP="00AA090C">
      <w:pPr>
        <w:pStyle w:val="ListParagraph"/>
        <w:numPr>
          <w:ilvl w:val="0"/>
          <w:numId w:val="49"/>
        </w:numPr>
      </w:pPr>
      <w:r w:rsidRPr="007531EE">
        <w:t>Stanje svih zgrada obuhvaćenih ovim Programom izuzetno je loše, kao što je to pokazala analiza u poglavlju 4. ovog Programa. Stanari se suočavaju s problemima krovova koji propuštaju i koji su uništeni, vlažnih zidova, podova ili temelja, ili trulež u prozorskim okvirima ili podu, vlagom, plijesni, itd. Svi ovi elementi prema europskoj praksi predstavlja</w:t>
      </w:r>
      <w:r w:rsidR="00EE403C" w:rsidRPr="007531EE">
        <w:t>ju</w:t>
      </w:r>
      <w:r w:rsidRPr="007531EE">
        <w:t xml:space="preserve"> elemente ugrožen</w:t>
      </w:r>
      <w:r w:rsidR="00C61F7A" w:rsidRPr="007531EE">
        <w:t>osti od energetskog siromaštva.</w:t>
      </w:r>
    </w:p>
    <w:p w14:paraId="7ACCB551" w14:textId="77777777" w:rsidR="00534E98" w:rsidRDefault="00534E98" w:rsidP="007F13E7"/>
    <w:p w14:paraId="521B4457" w14:textId="3B0FE162" w:rsidR="00F76756" w:rsidRPr="007531EE" w:rsidRDefault="00AA090C" w:rsidP="007F13E7">
      <w:r w:rsidRPr="007531EE">
        <w:t>S obzirom na sve navedeno, ovim se Programom utvrđuje da su svi stanari zgrada obuhvaćenih Programom nedvojbeno i značajno ugroženi od energetskog siromaštva</w:t>
      </w:r>
      <w:r w:rsidR="005414E7" w:rsidRPr="007531EE">
        <w:t>,</w:t>
      </w:r>
      <w:r w:rsidRPr="007531EE">
        <w:t xml:space="preserve"> </w:t>
      </w:r>
      <w:r w:rsidR="0082455B">
        <w:t>i</w:t>
      </w:r>
      <w:r w:rsidRPr="007531EE">
        <w:t xml:space="preserve"> ne propisuju </w:t>
      </w:r>
      <w:r w:rsidR="0082455B">
        <w:t xml:space="preserve">se </w:t>
      </w:r>
      <w:r w:rsidRPr="007531EE">
        <w:t xml:space="preserve">nikakvi dodatni kriteriji vezani uz socijalni status suvlasnika zgrada. </w:t>
      </w:r>
    </w:p>
    <w:p w14:paraId="2878E1F5" w14:textId="007AB4E8" w:rsidR="00F601D7" w:rsidRPr="007531EE" w:rsidRDefault="0094382C" w:rsidP="006138A6">
      <w:pPr>
        <w:pStyle w:val="Heading1"/>
        <w:spacing w:after="200" w:line="240" w:lineRule="atLeast"/>
        <w:ind w:left="431" w:hanging="431"/>
        <w:rPr>
          <w:iCs w:val="0"/>
          <w:sz w:val="24"/>
          <w:szCs w:val="24"/>
        </w:rPr>
      </w:pPr>
      <w:bookmarkStart w:id="73" w:name="_Toc90893095"/>
      <w:r w:rsidRPr="007531EE">
        <w:rPr>
          <w:iCs w:val="0"/>
          <w:sz w:val="24"/>
          <w:szCs w:val="24"/>
        </w:rPr>
        <w:lastRenderedPageBreak/>
        <w:t>A</w:t>
      </w:r>
      <w:r w:rsidR="00F45314" w:rsidRPr="007531EE">
        <w:rPr>
          <w:iCs w:val="0"/>
          <w:sz w:val="24"/>
          <w:szCs w:val="24"/>
        </w:rPr>
        <w:t xml:space="preserve">naliza stambenih zgrada na </w:t>
      </w:r>
      <w:r w:rsidR="000E0EE7">
        <w:rPr>
          <w:iCs w:val="0"/>
          <w:sz w:val="24"/>
          <w:szCs w:val="24"/>
        </w:rPr>
        <w:t>p</w:t>
      </w:r>
      <w:r w:rsidR="00F45314" w:rsidRPr="007531EE">
        <w:rPr>
          <w:iCs w:val="0"/>
          <w:sz w:val="24"/>
          <w:szCs w:val="24"/>
        </w:rPr>
        <w:t>od</w:t>
      </w:r>
      <w:r w:rsidR="00BE2868" w:rsidRPr="007531EE">
        <w:rPr>
          <w:iCs w:val="0"/>
          <w:sz w:val="24"/>
          <w:szCs w:val="24"/>
        </w:rPr>
        <w:t xml:space="preserve">ručjima posebne državne skrbi i </w:t>
      </w:r>
      <w:r w:rsidR="000E0EE7">
        <w:rPr>
          <w:iCs w:val="0"/>
          <w:sz w:val="24"/>
          <w:szCs w:val="24"/>
        </w:rPr>
        <w:t>p</w:t>
      </w:r>
      <w:r w:rsidR="00F45314" w:rsidRPr="007531EE">
        <w:rPr>
          <w:iCs w:val="0"/>
          <w:sz w:val="24"/>
          <w:szCs w:val="24"/>
        </w:rPr>
        <w:t>otpomognutim</w:t>
      </w:r>
      <w:r w:rsidR="006138A6" w:rsidRPr="007531EE">
        <w:rPr>
          <w:iCs w:val="0"/>
          <w:sz w:val="24"/>
          <w:szCs w:val="24"/>
        </w:rPr>
        <w:t xml:space="preserve"> p</w:t>
      </w:r>
      <w:r w:rsidR="00BE2868" w:rsidRPr="007531EE">
        <w:rPr>
          <w:iCs w:val="0"/>
          <w:sz w:val="24"/>
          <w:szCs w:val="24"/>
        </w:rPr>
        <w:t xml:space="preserve">odručjima Republike </w:t>
      </w:r>
      <w:r w:rsidR="00FA6A49" w:rsidRPr="007531EE">
        <w:rPr>
          <w:iCs w:val="0"/>
          <w:sz w:val="24"/>
          <w:szCs w:val="24"/>
        </w:rPr>
        <w:t>Hrvatske</w:t>
      </w:r>
      <w:bookmarkEnd w:id="73"/>
      <w:r w:rsidR="00F45314" w:rsidRPr="007531EE">
        <w:rPr>
          <w:iCs w:val="0"/>
          <w:sz w:val="24"/>
          <w:szCs w:val="24"/>
        </w:rPr>
        <w:t xml:space="preserve"> </w:t>
      </w:r>
    </w:p>
    <w:p w14:paraId="21D690F3" w14:textId="7B40185C" w:rsidR="00314390" w:rsidRDefault="00A01901">
      <w:pPr>
        <w:rPr>
          <w:lang w:eastAsia="hr-HR"/>
        </w:rPr>
      </w:pPr>
      <w:r w:rsidRPr="007531EE">
        <w:rPr>
          <w:lang w:eastAsia="hr-HR"/>
        </w:rPr>
        <w:t xml:space="preserve">U cilju kvalitetnijeg sagledavanja karakteristika stambenog fonda u Programu, provedeno je terensko istraživanje </w:t>
      </w:r>
      <w:r w:rsidR="00B922C6" w:rsidRPr="007531EE">
        <w:rPr>
          <w:lang w:eastAsia="hr-HR"/>
        </w:rPr>
        <w:t xml:space="preserve">koje su organizirali djelatnici SDUOSZ, u suradnji s upraviteljima stambenih zgrada, kojim su </w:t>
      </w:r>
      <w:r w:rsidR="006E3148" w:rsidRPr="007531EE">
        <w:rPr>
          <w:lang w:eastAsia="hr-HR"/>
        </w:rPr>
        <w:t xml:space="preserve">sistematizirani postojeći i prikupljeni dodatni podaci o zgradama, </w:t>
      </w:r>
      <w:r w:rsidR="009D2A54" w:rsidRPr="007531EE">
        <w:rPr>
          <w:lang w:eastAsia="hr-HR"/>
        </w:rPr>
        <w:t xml:space="preserve">uključujući i fotodokumentaciju zgrada, kao i </w:t>
      </w:r>
      <w:r w:rsidR="005135A5" w:rsidRPr="007531EE">
        <w:rPr>
          <w:lang w:eastAsia="hr-HR"/>
        </w:rPr>
        <w:t xml:space="preserve">anketni </w:t>
      </w:r>
      <w:r w:rsidR="009D2A54" w:rsidRPr="007531EE">
        <w:rPr>
          <w:lang w:eastAsia="hr-HR"/>
        </w:rPr>
        <w:t xml:space="preserve">podaci o individualnim stanovima </w:t>
      </w:r>
      <w:r w:rsidR="005135A5" w:rsidRPr="007531EE">
        <w:rPr>
          <w:lang w:eastAsia="hr-HR"/>
        </w:rPr>
        <w:t xml:space="preserve">kojima </w:t>
      </w:r>
      <w:r w:rsidR="00ED40CF" w:rsidRPr="007531EE">
        <w:rPr>
          <w:lang w:eastAsia="hr-HR"/>
        </w:rPr>
        <w:t>su</w:t>
      </w:r>
      <w:r w:rsidR="005135A5" w:rsidRPr="007531EE">
        <w:rPr>
          <w:lang w:eastAsia="hr-HR"/>
        </w:rPr>
        <w:t xml:space="preserve"> </w:t>
      </w:r>
      <w:r w:rsidR="00ED40CF" w:rsidRPr="007531EE">
        <w:rPr>
          <w:lang w:eastAsia="hr-HR"/>
        </w:rPr>
        <w:t>obuhvaćena</w:t>
      </w:r>
      <w:r w:rsidR="001440C5" w:rsidRPr="007531EE">
        <w:rPr>
          <w:lang w:eastAsia="hr-HR"/>
        </w:rPr>
        <w:t xml:space="preserve"> prosječno dva stana po zgradi. </w:t>
      </w:r>
    </w:p>
    <w:p w14:paraId="56F835DE" w14:textId="77777777" w:rsidR="00BC695D" w:rsidRDefault="00BC695D" w:rsidP="00BC695D">
      <w:pPr>
        <w:rPr>
          <w:lang w:eastAsia="hr-HR"/>
        </w:rPr>
      </w:pPr>
      <w:r>
        <w:rPr>
          <w:lang w:eastAsia="hr-HR"/>
        </w:rPr>
        <w:t>Analizom inicijalnog popisa od 413 zgrada, a nakon provedenih pregleda stanja zgrada, utvrđeno je da se u stvarnosti radi o 397 zgrada odnosno jedinstvenih arhitektonskih cjelina. Razlike u broju su nastale zbog navođenja dijela zgrade (ulaza) kao samostalne zgrade u popisu ili zbog neažurnih podataka o katastarskim česticama .</w:t>
      </w:r>
    </w:p>
    <w:p w14:paraId="52AE9E7C" w14:textId="05E54A62" w:rsidR="00BC695D" w:rsidRPr="007531EE" w:rsidRDefault="00BC695D" w:rsidP="00BC695D">
      <w:pPr>
        <w:rPr>
          <w:lang w:eastAsia="hr-HR"/>
        </w:rPr>
      </w:pPr>
      <w:r>
        <w:rPr>
          <w:lang w:eastAsia="hr-HR"/>
        </w:rPr>
        <w:t xml:space="preserve">Prema tome, pregledano je i u detaljnu analizu uključeno ukupno 397 zgrada  i prikupljeni anketni podaci o 984 stana. </w:t>
      </w:r>
      <w:r w:rsidR="002903CA">
        <w:rPr>
          <w:lang w:eastAsia="hr-HR"/>
        </w:rPr>
        <w:t>N</w:t>
      </w:r>
      <w:r w:rsidR="00957517">
        <w:rPr>
          <w:lang w:eastAsia="hr-HR"/>
        </w:rPr>
        <w:t xml:space="preserve">akon što je  popis ažuriran </w:t>
      </w:r>
      <w:r>
        <w:rPr>
          <w:lang w:eastAsia="hr-HR"/>
        </w:rPr>
        <w:t>s podacima iz preliminarnih statičkih pregleda konstrukcija nakon potresa u Petrinji 28. i 29.</w:t>
      </w:r>
      <w:r w:rsidR="00B005D3">
        <w:rPr>
          <w:lang w:eastAsia="hr-HR"/>
        </w:rPr>
        <w:t xml:space="preserve"> </w:t>
      </w:r>
      <w:r>
        <w:rPr>
          <w:lang w:eastAsia="hr-HR"/>
        </w:rPr>
        <w:t>prosinca 2020. kao i naknadnih potresa</w:t>
      </w:r>
      <w:r w:rsidR="009676A3">
        <w:rPr>
          <w:lang w:eastAsia="hr-HR"/>
        </w:rPr>
        <w:t>, od 397 zgrada, na popisu je 387 zgrada.</w:t>
      </w:r>
    </w:p>
    <w:p w14:paraId="37C4E5EA" w14:textId="3F8375EC" w:rsidR="001440C5" w:rsidRPr="007531EE" w:rsidRDefault="001F703F">
      <w:pPr>
        <w:rPr>
          <w:lang w:eastAsia="hr-HR"/>
        </w:rPr>
      </w:pPr>
      <w:r w:rsidRPr="007531EE">
        <w:rPr>
          <w:lang w:eastAsia="hr-HR"/>
        </w:rPr>
        <w:t xml:space="preserve">Uz osnovne podatke o </w:t>
      </w:r>
      <w:r w:rsidR="00AD3D40" w:rsidRPr="007531EE">
        <w:rPr>
          <w:lang w:eastAsia="hr-HR"/>
        </w:rPr>
        <w:t>površini, broju stanova i starosti zgrade, prikupljani su podaci o</w:t>
      </w:r>
      <w:r w:rsidR="00F2035F" w:rsidRPr="007531EE">
        <w:rPr>
          <w:lang w:eastAsia="hr-HR"/>
        </w:rPr>
        <w:t>:</w:t>
      </w:r>
    </w:p>
    <w:p w14:paraId="6E172A57" w14:textId="20037266" w:rsidR="00F2035F" w:rsidRPr="007531EE" w:rsidRDefault="00F2035F" w:rsidP="00746B62">
      <w:pPr>
        <w:pStyle w:val="ListParagraph"/>
        <w:numPr>
          <w:ilvl w:val="0"/>
          <w:numId w:val="37"/>
        </w:numPr>
      </w:pPr>
      <w:r w:rsidRPr="007531EE">
        <w:t>prostornim odnosima prema susjednim objektima</w:t>
      </w:r>
      <w:r w:rsidR="00B51335" w:rsidRPr="007531EE">
        <w:t>,</w:t>
      </w:r>
    </w:p>
    <w:p w14:paraId="0E465E9F" w14:textId="3F4888A0" w:rsidR="00F2035F" w:rsidRPr="007531EE" w:rsidRDefault="00CB6625" w:rsidP="00746B62">
      <w:pPr>
        <w:pStyle w:val="ListParagraph"/>
        <w:numPr>
          <w:ilvl w:val="0"/>
          <w:numId w:val="37"/>
        </w:numPr>
      </w:pPr>
      <w:r w:rsidRPr="007531EE">
        <w:t>priključcima na komunalnu infrastrukturu</w:t>
      </w:r>
      <w:r w:rsidR="00B51335" w:rsidRPr="007531EE">
        <w:t>,</w:t>
      </w:r>
    </w:p>
    <w:p w14:paraId="57504901" w14:textId="5CAE263C" w:rsidR="00CB6625" w:rsidRPr="007531EE" w:rsidRDefault="00CF56D3" w:rsidP="00746B62">
      <w:pPr>
        <w:pStyle w:val="ListParagraph"/>
        <w:numPr>
          <w:ilvl w:val="0"/>
          <w:numId w:val="37"/>
        </w:numPr>
      </w:pPr>
      <w:r w:rsidRPr="007531EE">
        <w:t>osnovnom konstruktivnom materijalu nosivih zidova i tipu međukatnih konstrukcija</w:t>
      </w:r>
      <w:r w:rsidR="00B51335" w:rsidRPr="007531EE">
        <w:t>,</w:t>
      </w:r>
    </w:p>
    <w:p w14:paraId="4F7A58B9" w14:textId="1FFDA9E9" w:rsidR="00CF56D3" w:rsidRPr="007531EE" w:rsidRDefault="00CF56D3" w:rsidP="00746B62">
      <w:pPr>
        <w:pStyle w:val="ListParagraph"/>
        <w:numPr>
          <w:ilvl w:val="0"/>
          <w:numId w:val="37"/>
        </w:numPr>
      </w:pPr>
      <w:r w:rsidRPr="007531EE">
        <w:t>završnim obradama zidova i podova</w:t>
      </w:r>
      <w:r w:rsidR="00B51335" w:rsidRPr="007531EE">
        <w:t>,</w:t>
      </w:r>
    </w:p>
    <w:p w14:paraId="2B8F5445" w14:textId="616C0883" w:rsidR="00CF56D3" w:rsidRPr="007531EE" w:rsidRDefault="003B0D52" w:rsidP="00746B62">
      <w:pPr>
        <w:pStyle w:val="ListParagraph"/>
        <w:numPr>
          <w:ilvl w:val="0"/>
          <w:numId w:val="37"/>
        </w:numPr>
      </w:pPr>
      <w:r w:rsidRPr="007531EE">
        <w:t>tipu krova i vrsti pokrova</w:t>
      </w:r>
      <w:r w:rsidR="00B51335" w:rsidRPr="007531EE">
        <w:t>,</w:t>
      </w:r>
    </w:p>
    <w:p w14:paraId="6BE774F8" w14:textId="088F84A0" w:rsidR="003B0D52" w:rsidRPr="007531EE" w:rsidRDefault="00343D8B" w:rsidP="00746B62">
      <w:pPr>
        <w:pStyle w:val="ListParagraph"/>
        <w:numPr>
          <w:ilvl w:val="0"/>
          <w:numId w:val="37"/>
        </w:numPr>
      </w:pPr>
      <w:r w:rsidRPr="007531EE">
        <w:t>starosti termotehničkih sustava</w:t>
      </w:r>
      <w:r w:rsidR="00B51335" w:rsidRPr="007531EE">
        <w:t>,</w:t>
      </w:r>
    </w:p>
    <w:p w14:paraId="2450C849" w14:textId="04DFAB58" w:rsidR="00343D8B" w:rsidRPr="007531EE" w:rsidRDefault="00B72EF7" w:rsidP="00746B62">
      <w:pPr>
        <w:pStyle w:val="ListParagraph"/>
        <w:numPr>
          <w:ilvl w:val="0"/>
          <w:numId w:val="37"/>
        </w:numPr>
      </w:pPr>
      <w:r w:rsidRPr="007531EE">
        <w:t>stanju dimnjaka</w:t>
      </w:r>
      <w:r w:rsidR="00B51335" w:rsidRPr="007531EE">
        <w:t>,</w:t>
      </w:r>
    </w:p>
    <w:p w14:paraId="6F0C592F" w14:textId="39DEF998" w:rsidR="00B72EF7" w:rsidRPr="007531EE" w:rsidRDefault="00B72EF7" w:rsidP="00746B62">
      <w:pPr>
        <w:pStyle w:val="ListParagraph"/>
        <w:numPr>
          <w:ilvl w:val="0"/>
          <w:numId w:val="37"/>
        </w:numPr>
      </w:pPr>
      <w:r w:rsidRPr="007531EE">
        <w:t>procjen</w:t>
      </w:r>
      <w:r w:rsidR="00B51335" w:rsidRPr="007531EE">
        <w:t>i</w:t>
      </w:r>
      <w:r w:rsidRPr="007531EE">
        <w:t xml:space="preserve"> mehaničke otpornosti i stabilnosti zgrade</w:t>
      </w:r>
      <w:r w:rsidR="00B51335" w:rsidRPr="007531EE">
        <w:t>,</w:t>
      </w:r>
    </w:p>
    <w:p w14:paraId="6DA1267B" w14:textId="1645C9B1" w:rsidR="00B72EF7" w:rsidRPr="007531EE" w:rsidRDefault="00811025" w:rsidP="00746B62">
      <w:pPr>
        <w:pStyle w:val="ListParagraph"/>
        <w:numPr>
          <w:ilvl w:val="0"/>
          <w:numId w:val="37"/>
        </w:numPr>
      </w:pPr>
      <w:r w:rsidRPr="007531EE">
        <w:t>procjen</w:t>
      </w:r>
      <w:r w:rsidR="00B51335" w:rsidRPr="007531EE">
        <w:t>i</w:t>
      </w:r>
      <w:r w:rsidRPr="007531EE">
        <w:t xml:space="preserve"> razine oštećenja od oborinske, kapilarne i </w:t>
      </w:r>
      <w:proofErr w:type="spellStart"/>
      <w:r w:rsidRPr="007531EE">
        <w:t>kondenzne</w:t>
      </w:r>
      <w:proofErr w:type="spellEnd"/>
      <w:r w:rsidRPr="007531EE">
        <w:t xml:space="preserve"> vlage</w:t>
      </w:r>
      <w:r w:rsidR="00B51335" w:rsidRPr="007531EE">
        <w:t>.</w:t>
      </w:r>
    </w:p>
    <w:p w14:paraId="69C89961" w14:textId="77777777" w:rsidR="00534E98" w:rsidRDefault="00534E98" w:rsidP="004633FE"/>
    <w:p w14:paraId="014D25F5" w14:textId="59BE04BC" w:rsidR="004633FE" w:rsidRPr="007531EE" w:rsidRDefault="004633FE" w:rsidP="004633FE">
      <w:r w:rsidRPr="007531EE">
        <w:t>Kroz anketu usmjerenu</w:t>
      </w:r>
      <w:r w:rsidR="00622580" w:rsidRPr="007531EE">
        <w:t xml:space="preserve"> prema</w:t>
      </w:r>
      <w:r w:rsidRPr="007531EE">
        <w:t xml:space="preserve"> stanarima i vlasnicima stanova, prikupljani su podaci o </w:t>
      </w:r>
      <w:proofErr w:type="spellStart"/>
      <w:r w:rsidR="004013F5" w:rsidRPr="007531EE">
        <w:t>sobnosti</w:t>
      </w:r>
      <w:proofErr w:type="spellEnd"/>
      <w:r w:rsidR="004013F5" w:rsidRPr="007531EE">
        <w:t xml:space="preserve"> stanova, opremljenosti, načinu grijanja, energentima za grijanje i </w:t>
      </w:r>
      <w:r w:rsidR="00B536FB" w:rsidRPr="007531EE">
        <w:t xml:space="preserve">pripremu PTV, te subjektivnoj ocjeni nedostataka u stanovima </w:t>
      </w:r>
      <w:r w:rsidR="004C35DA" w:rsidRPr="007531EE">
        <w:t xml:space="preserve">u pogledu prokišnjavanja, pojava gljivica i plijesni, </w:t>
      </w:r>
      <w:r w:rsidR="00622580" w:rsidRPr="007531EE">
        <w:t xml:space="preserve">vlaženja zidova iz tla i povećane </w:t>
      </w:r>
      <w:proofErr w:type="spellStart"/>
      <w:r w:rsidR="00622580" w:rsidRPr="007531EE">
        <w:t>zrakopropusnosti</w:t>
      </w:r>
      <w:proofErr w:type="spellEnd"/>
      <w:r w:rsidR="00622580" w:rsidRPr="007531EE">
        <w:t xml:space="preserve"> stanova. </w:t>
      </w:r>
    </w:p>
    <w:p w14:paraId="015B07D0" w14:textId="528A1287" w:rsidR="00117596" w:rsidRPr="007531EE" w:rsidRDefault="0094382C" w:rsidP="007F13E7">
      <w:pPr>
        <w:pStyle w:val="Heading2"/>
        <w:rPr>
          <w:sz w:val="24"/>
          <w:szCs w:val="24"/>
        </w:rPr>
      </w:pPr>
      <w:bookmarkStart w:id="74" w:name="_Toc90893096"/>
      <w:r w:rsidRPr="007531EE">
        <w:rPr>
          <w:sz w:val="24"/>
          <w:szCs w:val="24"/>
        </w:rPr>
        <w:t>Analiza tehničkih karakteristika zgrada uključenih u Program</w:t>
      </w:r>
      <w:bookmarkEnd w:id="74"/>
    </w:p>
    <w:p w14:paraId="3109F1C0" w14:textId="6AFB780C" w:rsidR="00BF3188" w:rsidRPr="007531EE" w:rsidRDefault="008439C5" w:rsidP="00BF3188">
      <w:pPr>
        <w:rPr>
          <w:lang w:eastAsia="hr-HR"/>
        </w:rPr>
      </w:pPr>
      <w:r>
        <w:rPr>
          <w:lang w:eastAsia="hr-HR"/>
        </w:rPr>
        <w:t>P</w:t>
      </w:r>
      <w:r w:rsidR="00146D61" w:rsidRPr="007531EE">
        <w:rPr>
          <w:lang w:eastAsia="hr-HR"/>
        </w:rPr>
        <w:t>rosječna korisna površina</w:t>
      </w:r>
      <w:r w:rsidR="00BA7114">
        <w:rPr>
          <w:lang w:eastAsia="hr-HR"/>
        </w:rPr>
        <w:t xml:space="preserve"> analiziranih zgrada je</w:t>
      </w:r>
      <w:r w:rsidR="00146D61" w:rsidRPr="007531EE">
        <w:rPr>
          <w:lang w:eastAsia="hr-HR"/>
        </w:rPr>
        <w:t xml:space="preserve"> </w:t>
      </w:r>
      <w:r w:rsidR="00A37CAA" w:rsidRPr="007531EE">
        <w:rPr>
          <w:lang w:eastAsia="hr-HR"/>
        </w:rPr>
        <w:t>999</w:t>
      </w:r>
      <w:r w:rsidR="006F500B" w:rsidRPr="007531EE">
        <w:rPr>
          <w:lang w:eastAsia="hr-HR"/>
        </w:rPr>
        <w:t>,6</w:t>
      </w:r>
      <w:r w:rsidR="00A37CAA" w:rsidRPr="007531EE">
        <w:rPr>
          <w:lang w:eastAsia="hr-HR"/>
        </w:rPr>
        <w:t>3</w:t>
      </w:r>
      <w:r w:rsidR="006F500B" w:rsidRPr="007531EE">
        <w:rPr>
          <w:lang w:eastAsia="hr-HR"/>
        </w:rPr>
        <w:t xml:space="preserve"> m², odnosno prosječna korisna površina grijanog dijela zgrade </w:t>
      </w:r>
      <w:r w:rsidR="00A94299" w:rsidRPr="007531EE">
        <w:rPr>
          <w:lang w:eastAsia="hr-HR"/>
        </w:rPr>
        <w:t>771</w:t>
      </w:r>
      <w:r w:rsidR="00543317" w:rsidRPr="007531EE">
        <w:rPr>
          <w:lang w:eastAsia="hr-HR"/>
        </w:rPr>
        <w:t>,</w:t>
      </w:r>
      <w:r w:rsidR="00A94299" w:rsidRPr="007531EE">
        <w:rPr>
          <w:lang w:eastAsia="hr-HR"/>
        </w:rPr>
        <w:t>83</w:t>
      </w:r>
      <w:r w:rsidR="00543317" w:rsidRPr="007531EE">
        <w:rPr>
          <w:lang w:eastAsia="hr-HR"/>
        </w:rPr>
        <w:t xml:space="preserve"> m². Ukupna korisna površina svih zgrada iznosi </w:t>
      </w:r>
      <w:r w:rsidR="00CF624D" w:rsidRPr="007531EE">
        <w:rPr>
          <w:lang w:eastAsia="hr-HR"/>
        </w:rPr>
        <w:t>395.854</w:t>
      </w:r>
      <w:r w:rsidR="00543317" w:rsidRPr="007531EE">
        <w:rPr>
          <w:lang w:eastAsia="hr-HR"/>
        </w:rPr>
        <w:t xml:space="preserve"> m², a korisna površina grijanog dijela zgrada </w:t>
      </w:r>
      <w:r w:rsidR="00CF624D" w:rsidRPr="007531EE">
        <w:rPr>
          <w:lang w:eastAsia="hr-HR"/>
        </w:rPr>
        <w:t>306.414</w:t>
      </w:r>
      <w:r w:rsidR="002F7ACC" w:rsidRPr="007531EE">
        <w:rPr>
          <w:lang w:eastAsia="hr-HR"/>
        </w:rPr>
        <w:t xml:space="preserve"> m². </w:t>
      </w:r>
      <w:r w:rsidR="00BA34B7" w:rsidRPr="007531EE">
        <w:rPr>
          <w:lang w:eastAsia="hr-HR"/>
        </w:rPr>
        <w:t xml:space="preserve">Neto korisna površina stanova iznosi </w:t>
      </w:r>
      <w:r w:rsidR="001B6CDA" w:rsidRPr="007531EE">
        <w:rPr>
          <w:lang w:eastAsia="hr-HR"/>
        </w:rPr>
        <w:t>283.881</w:t>
      </w:r>
      <w:r w:rsidR="00813E38" w:rsidRPr="007531EE">
        <w:rPr>
          <w:lang w:eastAsia="hr-HR"/>
        </w:rPr>
        <w:t xml:space="preserve"> m² (uz ukupno </w:t>
      </w:r>
      <w:r w:rsidR="00BD1E90" w:rsidRPr="007531EE">
        <w:rPr>
          <w:lang w:eastAsia="hr-HR"/>
        </w:rPr>
        <w:t>5.368</w:t>
      </w:r>
      <w:r w:rsidR="00813E38" w:rsidRPr="007531EE">
        <w:rPr>
          <w:lang w:eastAsia="hr-HR"/>
        </w:rPr>
        <w:t xml:space="preserve"> stan</w:t>
      </w:r>
      <w:r w:rsidR="00BD1E90" w:rsidRPr="007531EE">
        <w:rPr>
          <w:lang w:eastAsia="hr-HR"/>
        </w:rPr>
        <w:t>ov</w:t>
      </w:r>
      <w:r w:rsidR="00813E38" w:rsidRPr="007531EE">
        <w:rPr>
          <w:lang w:eastAsia="hr-HR"/>
        </w:rPr>
        <w:t xml:space="preserve">a, prosječna veličina stana je </w:t>
      </w:r>
      <w:r w:rsidR="00577200" w:rsidRPr="007531EE">
        <w:rPr>
          <w:lang w:eastAsia="hr-HR"/>
        </w:rPr>
        <w:t>52,</w:t>
      </w:r>
      <w:r w:rsidR="00EB1BBB" w:rsidRPr="007531EE">
        <w:rPr>
          <w:lang w:eastAsia="hr-HR"/>
        </w:rPr>
        <w:t xml:space="preserve">88 </w:t>
      </w:r>
      <w:r w:rsidR="00577200" w:rsidRPr="007531EE">
        <w:rPr>
          <w:lang w:eastAsia="hr-HR"/>
        </w:rPr>
        <w:t xml:space="preserve">m²). </w:t>
      </w:r>
      <w:r w:rsidR="00AD443E" w:rsidRPr="007531EE">
        <w:rPr>
          <w:lang w:eastAsia="hr-HR"/>
        </w:rPr>
        <w:t>Prosječan broj stanova po zgradi je 13</w:t>
      </w:r>
      <w:r w:rsidR="00CD5D9A" w:rsidRPr="007531EE">
        <w:rPr>
          <w:lang w:eastAsia="hr-HR"/>
        </w:rPr>
        <w:t xml:space="preserve">, </w:t>
      </w:r>
      <w:r w:rsidR="006138A6" w:rsidRPr="007531EE">
        <w:rPr>
          <w:lang w:eastAsia="hr-HR"/>
        </w:rPr>
        <w:t>od čega je 38</w:t>
      </w:r>
      <w:r w:rsidR="00797E51">
        <w:rPr>
          <w:lang w:eastAsia="hr-HR"/>
        </w:rPr>
        <w:t xml:space="preserve"> </w:t>
      </w:r>
      <w:r w:rsidR="006138A6" w:rsidRPr="007531EE">
        <w:rPr>
          <w:lang w:eastAsia="hr-HR"/>
        </w:rPr>
        <w:t>% u vlasništvu RH.</w:t>
      </w:r>
    </w:p>
    <w:p w14:paraId="2F88745A" w14:textId="0A05A16A" w:rsidR="00CD5D9A" w:rsidRPr="007531EE" w:rsidRDefault="00021A20" w:rsidP="00BF3188">
      <w:pPr>
        <w:rPr>
          <w:lang w:eastAsia="hr-HR"/>
        </w:rPr>
      </w:pPr>
      <w:r>
        <w:rPr>
          <w:lang w:eastAsia="hr-HR"/>
        </w:rPr>
        <w:t>N</w:t>
      </w:r>
      <w:r w:rsidRPr="007531EE">
        <w:rPr>
          <w:lang w:eastAsia="hr-HR"/>
        </w:rPr>
        <w:t xml:space="preserve">ajveći </w:t>
      </w:r>
      <w:r w:rsidR="001C37BB" w:rsidRPr="007531EE">
        <w:rPr>
          <w:lang w:eastAsia="hr-HR"/>
        </w:rPr>
        <w:t xml:space="preserve">udio čine zgrade građene </w:t>
      </w:r>
      <w:r w:rsidR="00BC625E" w:rsidRPr="007531EE">
        <w:rPr>
          <w:lang w:eastAsia="hr-HR"/>
        </w:rPr>
        <w:t>1970-ih godina (35</w:t>
      </w:r>
      <w:r w:rsidR="00133943">
        <w:rPr>
          <w:lang w:eastAsia="hr-HR"/>
        </w:rPr>
        <w:t xml:space="preserve"> %)</w:t>
      </w:r>
      <w:r>
        <w:rPr>
          <w:lang w:eastAsia="hr-HR"/>
        </w:rPr>
        <w:t xml:space="preserve"> i</w:t>
      </w:r>
      <w:r w:rsidR="00BC625E" w:rsidRPr="007531EE">
        <w:rPr>
          <w:lang w:eastAsia="hr-HR"/>
        </w:rPr>
        <w:t xml:space="preserve"> zgrade iz 196</w:t>
      </w:r>
      <w:r w:rsidR="006138A6" w:rsidRPr="007531EE">
        <w:rPr>
          <w:lang w:eastAsia="hr-HR"/>
        </w:rPr>
        <w:t>0-ih godina (25</w:t>
      </w:r>
      <w:r w:rsidR="00867EC0">
        <w:rPr>
          <w:lang w:eastAsia="hr-HR"/>
        </w:rPr>
        <w:t xml:space="preserve"> </w:t>
      </w:r>
      <w:r w:rsidR="006138A6" w:rsidRPr="007531EE">
        <w:rPr>
          <w:lang w:eastAsia="hr-HR"/>
        </w:rPr>
        <w:t>%).</w:t>
      </w:r>
    </w:p>
    <w:p w14:paraId="30206196" w14:textId="77777777" w:rsidR="00452750" w:rsidRPr="007531EE" w:rsidRDefault="00452750" w:rsidP="00924971">
      <w:pPr>
        <w:pStyle w:val="Slika"/>
      </w:pPr>
      <w:r w:rsidRPr="007531EE">
        <w:rPr>
          <w:noProof/>
        </w:rPr>
        <w:lastRenderedPageBreak/>
        <w:drawing>
          <wp:inline distT="0" distB="0" distL="0" distR="0" wp14:anchorId="77480465" wp14:editId="50B67B59">
            <wp:extent cx="4574690" cy="2730649"/>
            <wp:effectExtent l="0" t="0" r="16510" b="12700"/>
            <wp:docPr id="18" name="Chart 18">
              <a:extLst xmlns:a="http://schemas.openxmlformats.org/drawingml/2006/main">
                <a:ext uri="{FF2B5EF4-FFF2-40B4-BE49-F238E27FC236}">
                  <a16:creationId xmlns:a16="http://schemas.microsoft.com/office/drawing/2014/main" id="{49D0132C-2499-483D-A8DB-132EC9DB22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76FB17" w14:textId="0862184E" w:rsidR="002F7ACC" w:rsidRPr="000D6015" w:rsidRDefault="00452750" w:rsidP="00452750">
      <w:pPr>
        <w:pStyle w:val="Caption"/>
        <w:jc w:val="center"/>
        <w:rPr>
          <w:i w:val="0"/>
          <w:iCs w:val="0"/>
          <w:sz w:val="22"/>
          <w:szCs w:val="22"/>
        </w:rPr>
      </w:pPr>
      <w:bookmarkStart w:id="75" w:name="_Toc14078571"/>
      <w:bookmarkStart w:id="76" w:name="_Toc14078608"/>
      <w:bookmarkStart w:id="77" w:name="_Toc82419189"/>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7F224C">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7F224C">
        <w:rPr>
          <w:i w:val="0"/>
          <w:iCs w:val="0"/>
          <w:noProof/>
          <w:sz w:val="22"/>
          <w:szCs w:val="22"/>
        </w:rPr>
        <w:t>1</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Zgrade prema razdoblju gradnje</w:t>
      </w:r>
      <w:bookmarkEnd w:id="75"/>
      <w:bookmarkEnd w:id="76"/>
      <w:bookmarkEnd w:id="77"/>
    </w:p>
    <w:p w14:paraId="6A2498FF" w14:textId="77777777" w:rsidR="006138A6" w:rsidRPr="007531EE" w:rsidRDefault="006138A6" w:rsidP="00452750"/>
    <w:p w14:paraId="5EF41A9D" w14:textId="389F6613" w:rsidR="00452750" w:rsidRPr="007531EE" w:rsidRDefault="0016628A" w:rsidP="00452750">
      <w:r w:rsidRPr="007531EE">
        <w:t>Osnovna obilježja zgrada čine konstrukcije vanjskih zidova, prozori i krov. Prema tim karakteristikama je moguće</w:t>
      </w:r>
      <w:r w:rsidR="00C70B9E" w:rsidRPr="007531EE">
        <w:t xml:space="preserve"> relativno pouzdano odrediti toplinske karakteristike objekata. </w:t>
      </w:r>
      <w:r w:rsidR="006315A1" w:rsidRPr="007531EE">
        <w:t xml:space="preserve">Vidljivo je kako su u </w:t>
      </w:r>
      <w:r w:rsidR="00EF267E" w:rsidRPr="007531EE">
        <w:t>P</w:t>
      </w:r>
      <w:r w:rsidR="006315A1" w:rsidRPr="007531EE">
        <w:t xml:space="preserve">rogramu čak i zgrade izvedene s vanjskim zidovima od drvenih </w:t>
      </w:r>
      <w:proofErr w:type="spellStart"/>
      <w:r w:rsidR="006315A1" w:rsidRPr="007531EE">
        <w:t>platica</w:t>
      </w:r>
      <w:proofErr w:type="spellEnd"/>
      <w:r w:rsidR="00E5330A" w:rsidRPr="007531EE">
        <w:t xml:space="preserve">, ali pretežni materijal vanjskih zidova je puna opeka, koju </w:t>
      </w:r>
      <w:r w:rsidR="00BB33E2" w:rsidRPr="007531EE">
        <w:t>prate šuplji blokovi i šuplja opeka</w:t>
      </w:r>
      <w:r w:rsidR="00E5330A" w:rsidRPr="007531EE">
        <w:t xml:space="preserve">. </w:t>
      </w:r>
    </w:p>
    <w:p w14:paraId="36A97AB4" w14:textId="77777777" w:rsidR="006315A1" w:rsidRPr="007531EE" w:rsidRDefault="006315A1" w:rsidP="00924971">
      <w:pPr>
        <w:pStyle w:val="Slika"/>
      </w:pPr>
      <w:r w:rsidRPr="007531EE">
        <w:rPr>
          <w:noProof/>
        </w:rPr>
        <w:drawing>
          <wp:inline distT="0" distB="0" distL="0" distR="0" wp14:anchorId="4A92F6AD" wp14:editId="03A6D5E2">
            <wp:extent cx="4574690" cy="2730649"/>
            <wp:effectExtent l="0" t="0" r="16510" b="12700"/>
            <wp:docPr id="19" name="Chart 19">
              <a:extLst xmlns:a="http://schemas.openxmlformats.org/drawingml/2006/main">
                <a:ext uri="{FF2B5EF4-FFF2-40B4-BE49-F238E27FC236}">
                  <a16:creationId xmlns:a16="http://schemas.microsoft.com/office/drawing/2014/main" id="{9468D6CA-9806-4851-BF95-03CDA81C71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E43422" w14:textId="6AE36A28" w:rsidR="00C70B9E" w:rsidRPr="007531EE" w:rsidRDefault="006315A1" w:rsidP="006315A1">
      <w:pPr>
        <w:pStyle w:val="Caption"/>
        <w:jc w:val="center"/>
        <w:rPr>
          <w:i w:val="0"/>
          <w:iCs w:val="0"/>
          <w:sz w:val="24"/>
          <w:szCs w:val="24"/>
        </w:rPr>
      </w:pPr>
      <w:bookmarkStart w:id="78" w:name="_Toc14078572"/>
      <w:bookmarkStart w:id="79" w:name="_Toc14078609"/>
      <w:bookmarkStart w:id="80" w:name="_Toc82419190"/>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2</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Zgrade po osnovnom materijalu vanjskih zidova</w:t>
      </w:r>
      <w:bookmarkEnd w:id="78"/>
      <w:bookmarkEnd w:id="79"/>
      <w:bookmarkEnd w:id="80"/>
    </w:p>
    <w:p w14:paraId="2F3AD2F2" w14:textId="77777777" w:rsidR="008542FE" w:rsidRPr="007531EE" w:rsidRDefault="008542FE" w:rsidP="00924971">
      <w:pPr>
        <w:pStyle w:val="Slika"/>
      </w:pPr>
      <w:r w:rsidRPr="007531EE">
        <w:rPr>
          <w:noProof/>
        </w:rPr>
        <w:lastRenderedPageBreak/>
        <w:drawing>
          <wp:inline distT="0" distB="0" distL="0" distR="0" wp14:anchorId="52D99838" wp14:editId="3267FCB2">
            <wp:extent cx="4580516" cy="2730649"/>
            <wp:effectExtent l="0" t="0" r="10795" b="12700"/>
            <wp:docPr id="20" name="Chart 20">
              <a:extLst xmlns:a="http://schemas.openxmlformats.org/drawingml/2006/main">
                <a:ext uri="{FF2B5EF4-FFF2-40B4-BE49-F238E27FC236}">
                  <a16:creationId xmlns:a16="http://schemas.microsoft.com/office/drawing/2014/main" id="{F742F2D7-E75D-4AC4-B294-473B8EF58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19BCCB0" w14:textId="2E561A95" w:rsidR="006315A1" w:rsidRPr="007531EE" w:rsidRDefault="008542FE" w:rsidP="008542FE">
      <w:pPr>
        <w:pStyle w:val="Caption"/>
        <w:jc w:val="center"/>
        <w:rPr>
          <w:i w:val="0"/>
          <w:iCs w:val="0"/>
          <w:sz w:val="24"/>
          <w:szCs w:val="24"/>
        </w:rPr>
      </w:pPr>
      <w:bookmarkStart w:id="81" w:name="_Toc14078573"/>
      <w:bookmarkStart w:id="82" w:name="_Toc14078610"/>
      <w:bookmarkStart w:id="83" w:name="_Toc82419191"/>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3</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Zgrade prema </w:t>
      </w:r>
      <w:r w:rsidRPr="000D6015">
        <w:rPr>
          <w:i w:val="0"/>
          <w:iCs w:val="0"/>
          <w:sz w:val="22"/>
          <w:szCs w:val="22"/>
        </w:rPr>
        <w:t>vrsti</w:t>
      </w:r>
      <w:r w:rsidRPr="007531EE">
        <w:rPr>
          <w:i w:val="0"/>
          <w:iCs w:val="0"/>
          <w:sz w:val="24"/>
          <w:szCs w:val="24"/>
        </w:rPr>
        <w:t xml:space="preserve"> pokrova</w:t>
      </w:r>
      <w:bookmarkEnd w:id="81"/>
      <w:bookmarkEnd w:id="82"/>
      <w:bookmarkEnd w:id="83"/>
    </w:p>
    <w:p w14:paraId="5623689E" w14:textId="77777777" w:rsidR="006138A6" w:rsidRPr="007531EE" w:rsidRDefault="006138A6" w:rsidP="008542FE"/>
    <w:p w14:paraId="7DB913E5" w14:textId="4C39623D" w:rsidR="008542FE" w:rsidRPr="007531EE" w:rsidRDefault="008542FE" w:rsidP="008542FE">
      <w:r w:rsidRPr="007531EE">
        <w:t>Uz dominantan udio crijepa (</w:t>
      </w:r>
      <w:r w:rsidR="0051508C" w:rsidRPr="007531EE">
        <w:t>41</w:t>
      </w:r>
      <w:r w:rsidR="00867EC0">
        <w:t xml:space="preserve"> </w:t>
      </w:r>
      <w:r w:rsidR="0051508C" w:rsidRPr="007531EE">
        <w:t xml:space="preserve">%) više od </w:t>
      </w:r>
      <w:r w:rsidR="00B22261" w:rsidRPr="007531EE">
        <w:t>21</w:t>
      </w:r>
      <w:r w:rsidR="00867EC0">
        <w:t xml:space="preserve"> </w:t>
      </w:r>
      <w:r w:rsidR="0051508C" w:rsidRPr="007531EE">
        <w:t>% zgrada ima pokrov bitumenskim trakama (ravni krov)</w:t>
      </w:r>
      <w:r w:rsidR="00E62398" w:rsidRPr="007531EE">
        <w:t xml:space="preserve">. Značajan je udio azbest cementnih i vlakno - cementnih ploča, pri čemu se pretpostavlja da zbog starosti i </w:t>
      </w:r>
      <w:r w:rsidR="00E51939" w:rsidRPr="007531EE">
        <w:t>nedostatnog održavanja</w:t>
      </w:r>
      <w:r w:rsidR="00E62398" w:rsidRPr="007531EE">
        <w:t xml:space="preserve"> vlakno </w:t>
      </w:r>
      <w:r w:rsidR="002609D2" w:rsidRPr="007531EE">
        <w:t xml:space="preserve">- </w:t>
      </w:r>
      <w:r w:rsidR="00E62398" w:rsidRPr="007531EE">
        <w:t xml:space="preserve">cementne ploče čine </w:t>
      </w:r>
      <w:r w:rsidR="00E51939" w:rsidRPr="007531EE">
        <w:t>manji dio u takvom tipu pokrova</w:t>
      </w:r>
      <w:r w:rsidR="00B22261" w:rsidRPr="007531EE">
        <w:t>, te</w:t>
      </w:r>
      <w:r w:rsidR="00413596" w:rsidRPr="007531EE">
        <w:t xml:space="preserve"> mogućih 28</w:t>
      </w:r>
      <w:r w:rsidR="00797E51">
        <w:t xml:space="preserve"> </w:t>
      </w:r>
      <w:r w:rsidR="00413596" w:rsidRPr="007531EE">
        <w:t>% azbest cementnih ploča predstavlja značajan okolišni rizik</w:t>
      </w:r>
      <w:r w:rsidR="006138A6" w:rsidRPr="007531EE">
        <w:t>.</w:t>
      </w:r>
    </w:p>
    <w:p w14:paraId="4678B47D" w14:textId="77777777" w:rsidR="006138A6" w:rsidRPr="007531EE" w:rsidRDefault="006138A6" w:rsidP="008542FE"/>
    <w:p w14:paraId="30E4E7B1" w14:textId="77777777" w:rsidR="00E51939" w:rsidRPr="007531EE" w:rsidRDefault="00E51939" w:rsidP="00924971">
      <w:pPr>
        <w:pStyle w:val="Slika"/>
      </w:pPr>
      <w:r w:rsidRPr="007531EE">
        <w:rPr>
          <w:noProof/>
        </w:rPr>
        <w:drawing>
          <wp:inline distT="0" distB="0" distL="0" distR="0" wp14:anchorId="735307A5" wp14:editId="5A55F7FA">
            <wp:extent cx="4580516" cy="2730649"/>
            <wp:effectExtent l="0" t="0" r="10795" b="12700"/>
            <wp:docPr id="22" name="Chart 22">
              <a:extLst xmlns:a="http://schemas.openxmlformats.org/drawingml/2006/main">
                <a:ext uri="{FF2B5EF4-FFF2-40B4-BE49-F238E27FC236}">
                  <a16:creationId xmlns:a16="http://schemas.microsoft.com/office/drawing/2014/main" id="{660BC2EA-8571-49AE-9099-8C195C1E53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F9935AD" w14:textId="07019430" w:rsidR="00E51939" w:rsidRPr="000D6015" w:rsidRDefault="00E51939" w:rsidP="00E51939">
      <w:pPr>
        <w:pStyle w:val="Caption"/>
        <w:jc w:val="center"/>
        <w:rPr>
          <w:i w:val="0"/>
          <w:iCs w:val="0"/>
          <w:sz w:val="22"/>
          <w:szCs w:val="22"/>
        </w:rPr>
      </w:pPr>
      <w:bookmarkStart w:id="84" w:name="_Toc14078574"/>
      <w:bookmarkStart w:id="85" w:name="_Toc14078611"/>
      <w:bookmarkStart w:id="86" w:name="_Toc82419192"/>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7F224C">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7F224C">
        <w:rPr>
          <w:i w:val="0"/>
          <w:iCs w:val="0"/>
          <w:noProof/>
          <w:sz w:val="22"/>
          <w:szCs w:val="22"/>
        </w:rPr>
        <w:t>4</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Pretežni tip prozora po zgradama</w:t>
      </w:r>
      <w:bookmarkEnd w:id="84"/>
      <w:bookmarkEnd w:id="85"/>
      <w:bookmarkEnd w:id="86"/>
    </w:p>
    <w:p w14:paraId="031FF23F" w14:textId="77777777" w:rsidR="006138A6" w:rsidRPr="007531EE" w:rsidRDefault="006138A6" w:rsidP="00E51939"/>
    <w:p w14:paraId="38D3D73A" w14:textId="01062192" w:rsidR="00E51939" w:rsidRPr="007531EE" w:rsidRDefault="00E51939" w:rsidP="00E51939">
      <w:r w:rsidRPr="007531EE">
        <w:t xml:space="preserve">Najveći dio prozora odgovara </w:t>
      </w:r>
      <w:r w:rsidR="00B1171D" w:rsidRPr="007531EE">
        <w:t xml:space="preserve">dominantnom razdoblju gradnje – drveni prozori s dvostrukim ostakljenjem, ali je također velik udio drvenih prozora s jednostrukim ostakljenjem. </w:t>
      </w:r>
      <w:r w:rsidR="00B56C6E" w:rsidRPr="007531EE">
        <w:t>Ukupno je tek 9</w:t>
      </w:r>
      <w:r w:rsidR="00867EC0">
        <w:t xml:space="preserve"> </w:t>
      </w:r>
      <w:r w:rsidR="00B56C6E" w:rsidRPr="007531EE">
        <w:t>% prozora novijeg datuma s</w:t>
      </w:r>
      <w:r w:rsidR="00867EC0">
        <w:t>a</w:t>
      </w:r>
      <w:r w:rsidR="00B56C6E" w:rsidRPr="007531EE">
        <w:t xml:space="preserve"> </w:t>
      </w:r>
      <w:proofErr w:type="spellStart"/>
      <w:r w:rsidR="00B56C6E" w:rsidRPr="007531EE">
        <w:t>izo</w:t>
      </w:r>
      <w:proofErr w:type="spellEnd"/>
      <w:r w:rsidR="00B56C6E" w:rsidRPr="007531EE">
        <w:t xml:space="preserve"> ostakljenjem – novih ili starijih plastičnih prozora. </w:t>
      </w:r>
      <w:r w:rsidR="00880AFC" w:rsidRPr="007531EE">
        <w:t xml:space="preserve">Samim tim, očekivan je značajan utjecaj povećane </w:t>
      </w:r>
      <w:proofErr w:type="spellStart"/>
      <w:r w:rsidR="00880AFC" w:rsidRPr="007531EE">
        <w:t>zrakopropusnosti</w:t>
      </w:r>
      <w:proofErr w:type="spellEnd"/>
      <w:r w:rsidR="00880AFC" w:rsidRPr="007531EE">
        <w:t xml:space="preserve"> zgrada i povećanih</w:t>
      </w:r>
      <w:r w:rsidR="006138A6" w:rsidRPr="007531EE">
        <w:t xml:space="preserve"> gubitaka topline kroz prozore.</w:t>
      </w:r>
    </w:p>
    <w:p w14:paraId="7ED8535E" w14:textId="6B4FD202" w:rsidR="00880AFC" w:rsidRPr="007531EE" w:rsidRDefault="00A70A6A" w:rsidP="00E51939">
      <w:r w:rsidRPr="007531EE">
        <w:lastRenderedPageBreak/>
        <w:t xml:space="preserve">Konačno, </w:t>
      </w:r>
      <w:r w:rsidR="00C52D5F" w:rsidRPr="007531EE">
        <w:t>tražena je procjena četiri bitna pokazatelja za zgradu koji mogu dodatno p</w:t>
      </w:r>
      <w:r w:rsidR="00AE3FB9" w:rsidRPr="007531EE">
        <w:t xml:space="preserve">omoći u vrednovanju zgrada i njihovog potencijala energetske obnove: mehanička otpornost i stabilnost, oštećenja od oborinskih voda, </w:t>
      </w:r>
      <w:r w:rsidR="003100AD" w:rsidRPr="007531EE">
        <w:t>oštećenja od kapilarne vlage i oštećenja od kondenzacije vlage unuta</w:t>
      </w:r>
      <w:r w:rsidR="006138A6" w:rsidRPr="007531EE">
        <w:t>r i na površinama konstrukcija.</w:t>
      </w:r>
    </w:p>
    <w:p w14:paraId="69A2B40A" w14:textId="1E7AB254" w:rsidR="003100AD" w:rsidRPr="007531EE" w:rsidRDefault="00FF19BF" w:rsidP="00E51939">
      <w:r w:rsidRPr="007531EE">
        <w:t>U pogledu mehaničke otpornosti i s</w:t>
      </w:r>
      <w:r w:rsidR="00157381" w:rsidRPr="007531EE">
        <w:t>t</w:t>
      </w:r>
      <w:r w:rsidRPr="007531EE">
        <w:t>abilnosti</w:t>
      </w:r>
      <w:r w:rsidR="00C60D2E" w:rsidRPr="007531EE">
        <w:t>,</w:t>
      </w:r>
      <w:r w:rsidR="003100AD" w:rsidRPr="007531EE">
        <w:t xml:space="preserve"> </w:t>
      </w:r>
      <w:r w:rsidRPr="007531EE">
        <w:t>75</w:t>
      </w:r>
      <w:r w:rsidR="00867EC0">
        <w:t xml:space="preserve"> </w:t>
      </w:r>
      <w:r w:rsidRPr="007531EE">
        <w:t xml:space="preserve">% zgrada je stabilno, </w:t>
      </w:r>
      <w:r w:rsidR="00C60D2E" w:rsidRPr="007531EE">
        <w:t>21</w:t>
      </w:r>
      <w:r w:rsidR="00867EC0">
        <w:t xml:space="preserve"> </w:t>
      </w:r>
      <w:r w:rsidR="00C60D2E" w:rsidRPr="007531EE">
        <w:t>% oštećeno, a tek 4</w:t>
      </w:r>
      <w:r w:rsidR="00867EC0">
        <w:t xml:space="preserve"> </w:t>
      </w:r>
      <w:r w:rsidR="00C60D2E" w:rsidRPr="007531EE">
        <w:t xml:space="preserve">% zadovoljava važeće zahtjeve propisa. </w:t>
      </w:r>
      <w:r w:rsidR="00683C08" w:rsidRPr="007531EE">
        <w:t xml:space="preserve">Sve zgrade, uključujući i zgrade koje su oštećene su i dalje upotrebljive, ali </w:t>
      </w:r>
      <w:r w:rsidR="000270C2" w:rsidRPr="007531EE">
        <w:t>utječe na</w:t>
      </w:r>
      <w:r w:rsidR="00683C08" w:rsidRPr="007531EE">
        <w:t xml:space="preserve"> ocjenu </w:t>
      </w:r>
      <w:r w:rsidR="00F23B2F" w:rsidRPr="007531EE">
        <w:t xml:space="preserve">potencijala obnove i mogućih zavisnih troškova, te moguća </w:t>
      </w:r>
      <w:r w:rsidR="000270C2" w:rsidRPr="007531EE">
        <w:t xml:space="preserve">ograničenja prilikom rekonstrukcije. </w:t>
      </w:r>
      <w:r w:rsidR="00157381" w:rsidRPr="007531EE">
        <w:t xml:space="preserve">Sljedeći bitan problem kod zgrada je propadanje krovova, pri čemu su u znatnoj mjeri prisutna oštećenja od oborinskih voda, te je </w:t>
      </w:r>
      <w:r w:rsidR="000D5CB9" w:rsidRPr="007531EE">
        <w:t>sanacija krovova realni prioritet obnove ovih zgrada. Pri tome je važno da je tek na 6</w:t>
      </w:r>
      <w:r w:rsidR="00867EC0">
        <w:t xml:space="preserve"> </w:t>
      </w:r>
      <w:r w:rsidR="000D5CB9" w:rsidRPr="007531EE">
        <w:t>% zgrada oštećenje krova sanirano, na 27</w:t>
      </w:r>
      <w:r w:rsidR="00867EC0">
        <w:t xml:space="preserve"> </w:t>
      </w:r>
      <w:r w:rsidR="000D5CB9" w:rsidRPr="007531EE">
        <w:t>% dolazi do urušavanja konstrukcija</w:t>
      </w:r>
      <w:r w:rsidR="00652F60" w:rsidRPr="007531EE">
        <w:t xml:space="preserve"> krovišta i donjih etaža, a na 67</w:t>
      </w:r>
      <w:r w:rsidR="00867EC0">
        <w:t xml:space="preserve"> </w:t>
      </w:r>
      <w:r w:rsidR="00652F60" w:rsidRPr="007531EE">
        <w:t xml:space="preserve">% zgrada još nije došlo do ugrožavanja stabilnosti konstrukcija, iako postoje nesanirana oštećenja. </w:t>
      </w:r>
      <w:r w:rsidR="003A2902" w:rsidRPr="007531EE">
        <w:t>Kapilarna vlaga je prisutna na 88</w:t>
      </w:r>
      <w:r w:rsidR="00867EC0">
        <w:t xml:space="preserve"> </w:t>
      </w:r>
      <w:r w:rsidR="003A2902" w:rsidRPr="007531EE">
        <w:t xml:space="preserve">% zgrada </w:t>
      </w:r>
      <w:r w:rsidR="006138A6" w:rsidRPr="007531EE">
        <w:t>-</w:t>
      </w:r>
      <w:r w:rsidR="003A2902" w:rsidRPr="007531EE">
        <w:t xml:space="preserve"> posljedice vlaženja kapilarnom vlagom iz tla su vidljive izvana, ili izvana i iznutra. </w:t>
      </w:r>
      <w:r w:rsidR="005705FD" w:rsidRPr="007531EE">
        <w:t>Na 2</w:t>
      </w:r>
      <w:r w:rsidR="00D714A1">
        <w:t xml:space="preserve"> </w:t>
      </w:r>
      <w:r w:rsidR="005705FD" w:rsidRPr="007531EE">
        <w:t xml:space="preserve">% zgrada su vidljiva oštećenja nosive konstrukcije uslijed </w:t>
      </w:r>
      <w:r w:rsidR="00820A08" w:rsidRPr="007531EE">
        <w:t>vlage, a na 10</w:t>
      </w:r>
      <w:r w:rsidR="00867EC0">
        <w:t xml:space="preserve"> </w:t>
      </w:r>
      <w:r w:rsidR="00820A08" w:rsidRPr="007531EE">
        <w:t>% zgrada nema</w:t>
      </w:r>
      <w:r w:rsidR="006138A6" w:rsidRPr="007531EE">
        <w:t xml:space="preserve"> oštećenja ili su ona sanirana.</w:t>
      </w:r>
    </w:p>
    <w:p w14:paraId="15CEDA91" w14:textId="07142471" w:rsidR="008923A5" w:rsidRPr="007531EE" w:rsidRDefault="00D22A64" w:rsidP="008923A5">
      <w:r w:rsidRPr="007531EE">
        <w:t>D</w:t>
      </w:r>
      <w:r w:rsidR="00BC1EB0" w:rsidRPr="007531EE">
        <w:t>io zgrada je ugrožen pojavom gljivica i plijesni uslijed kondenzacije vlage, iako je u najvećem dijelu to pojava gljivica i plijesni u kutovima, što</w:t>
      </w:r>
      <w:r w:rsidR="00457C93" w:rsidRPr="007531EE">
        <w:t xml:space="preserve"> se najčešće ispravlja pravilnom energetskom obnovom zgrada</w:t>
      </w:r>
      <w:r w:rsidR="008923A5" w:rsidRPr="007531EE">
        <w:t>. Unatoč tome, tek u 9</w:t>
      </w:r>
      <w:r w:rsidR="00867EC0">
        <w:t xml:space="preserve"> </w:t>
      </w:r>
      <w:r w:rsidR="008923A5" w:rsidRPr="007531EE">
        <w:t xml:space="preserve">% zgrada nema vidljivih oštećenja od kondenzacije vlage u prostoru. Najgora je situacija u </w:t>
      </w:r>
      <w:r w:rsidR="001703CD" w:rsidRPr="007531EE">
        <w:t xml:space="preserve">zgradama kod kojih je zabilježeno prorastanje micelija suhe truleži, </w:t>
      </w:r>
      <w:r w:rsidR="002144C1" w:rsidRPr="007531EE">
        <w:t>što u pravilu predstavlja kritičnu štetu i neizvjestan tok sanacije zgrad</w:t>
      </w:r>
      <w:r w:rsidR="006138A6" w:rsidRPr="007531EE">
        <w:t>e s nepredvidljivim troškovima.</w:t>
      </w:r>
    </w:p>
    <w:p w14:paraId="01CABE67" w14:textId="77777777" w:rsidR="002144C1" w:rsidRPr="007531EE" w:rsidRDefault="00157381" w:rsidP="00924971">
      <w:pPr>
        <w:pStyle w:val="Slika"/>
      </w:pPr>
      <w:r w:rsidRPr="007531EE">
        <w:rPr>
          <w:noProof/>
        </w:rPr>
        <w:drawing>
          <wp:inline distT="0" distB="0" distL="0" distR="0" wp14:anchorId="2E649EFC" wp14:editId="2F171E51">
            <wp:extent cx="4580516" cy="2730649"/>
            <wp:effectExtent l="0" t="0" r="10795" b="12700"/>
            <wp:docPr id="23" name="Chart 23">
              <a:extLst xmlns:a="http://schemas.openxmlformats.org/drawingml/2006/main">
                <a:ext uri="{FF2B5EF4-FFF2-40B4-BE49-F238E27FC236}">
                  <a16:creationId xmlns:a16="http://schemas.microsoft.com/office/drawing/2014/main" id="{A8D863E6-9DD1-4D00-8F44-4FCB66C8D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C4B472" w14:textId="3364ED81" w:rsidR="00880AFC" w:rsidRPr="000D6015" w:rsidRDefault="002144C1" w:rsidP="002144C1">
      <w:pPr>
        <w:pStyle w:val="Caption"/>
        <w:jc w:val="center"/>
        <w:rPr>
          <w:i w:val="0"/>
          <w:iCs w:val="0"/>
          <w:sz w:val="22"/>
          <w:szCs w:val="22"/>
        </w:rPr>
      </w:pPr>
      <w:bookmarkStart w:id="87" w:name="_Toc14078575"/>
      <w:bookmarkStart w:id="88" w:name="_Toc14078612"/>
      <w:bookmarkStart w:id="89" w:name="_Toc82419193"/>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7F224C">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7F224C">
        <w:rPr>
          <w:i w:val="0"/>
          <w:iCs w:val="0"/>
          <w:noProof/>
          <w:sz w:val="22"/>
          <w:szCs w:val="22"/>
        </w:rPr>
        <w:t>5</w:t>
      </w:r>
      <w:r w:rsidR="0023664E" w:rsidRPr="000D6015">
        <w:rPr>
          <w:i w:val="0"/>
          <w:iCs w:val="0"/>
          <w:sz w:val="22"/>
          <w:szCs w:val="22"/>
        </w:rPr>
        <w:fldChar w:fldCharType="end"/>
      </w:r>
      <w:r w:rsidR="00021A20">
        <w:rPr>
          <w:i w:val="0"/>
          <w:iCs w:val="0"/>
          <w:sz w:val="22"/>
          <w:szCs w:val="22"/>
        </w:rPr>
        <w:t xml:space="preserve">. </w:t>
      </w:r>
      <w:r w:rsidRPr="000D6015">
        <w:rPr>
          <w:i w:val="0"/>
          <w:iCs w:val="0"/>
          <w:sz w:val="22"/>
          <w:szCs w:val="22"/>
        </w:rPr>
        <w:t>Raspodjela zgrada prema ocjeni mehaničke otpornosti i stabilnosti</w:t>
      </w:r>
      <w:bookmarkEnd w:id="87"/>
      <w:bookmarkEnd w:id="88"/>
      <w:bookmarkEnd w:id="89"/>
    </w:p>
    <w:p w14:paraId="4F5BACDA" w14:textId="77777777" w:rsidR="002144C1" w:rsidRPr="007531EE" w:rsidRDefault="00157381" w:rsidP="00924971">
      <w:pPr>
        <w:pStyle w:val="Slika"/>
      </w:pPr>
      <w:r w:rsidRPr="007531EE">
        <w:rPr>
          <w:noProof/>
        </w:rPr>
        <w:lastRenderedPageBreak/>
        <w:drawing>
          <wp:inline distT="0" distB="0" distL="0" distR="0" wp14:anchorId="07490816" wp14:editId="66CE9478">
            <wp:extent cx="4580255" cy="2438400"/>
            <wp:effectExtent l="0" t="0" r="10795" b="0"/>
            <wp:docPr id="24" name="Chart 24">
              <a:extLst xmlns:a="http://schemas.openxmlformats.org/drawingml/2006/main">
                <a:ext uri="{FF2B5EF4-FFF2-40B4-BE49-F238E27FC236}">
                  <a16:creationId xmlns:a16="http://schemas.microsoft.com/office/drawing/2014/main" id="{3E8A6132-38C7-436F-8F38-F4DE76735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AA3E28D" w14:textId="19A240DF" w:rsidR="00157381" w:rsidRPr="000D6015" w:rsidRDefault="002144C1" w:rsidP="002144C1">
      <w:pPr>
        <w:pStyle w:val="Caption"/>
        <w:jc w:val="center"/>
        <w:rPr>
          <w:i w:val="0"/>
          <w:iCs w:val="0"/>
          <w:sz w:val="22"/>
          <w:szCs w:val="22"/>
        </w:rPr>
      </w:pPr>
      <w:bookmarkStart w:id="90" w:name="_Ref13114127"/>
      <w:bookmarkStart w:id="91" w:name="_Toc14078576"/>
      <w:bookmarkStart w:id="92" w:name="_Toc14078613"/>
      <w:bookmarkStart w:id="93" w:name="_Toc82419194"/>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6</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Raspodjela zgrada prema oštećenjima od oborinskih voda</w:t>
      </w:r>
      <w:bookmarkEnd w:id="90"/>
      <w:bookmarkEnd w:id="91"/>
      <w:bookmarkEnd w:id="92"/>
      <w:bookmarkEnd w:id="93"/>
    </w:p>
    <w:p w14:paraId="7F7EDCB3" w14:textId="77777777" w:rsidR="006138A6" w:rsidRPr="000D6015" w:rsidRDefault="006138A6" w:rsidP="006138A6">
      <w:pPr>
        <w:rPr>
          <w:sz w:val="22"/>
          <w:szCs w:val="22"/>
        </w:rPr>
      </w:pPr>
    </w:p>
    <w:p w14:paraId="235CB3AF" w14:textId="77777777" w:rsidR="000270C2" w:rsidRPr="007531EE" w:rsidRDefault="001B2641" w:rsidP="00924971">
      <w:pPr>
        <w:pStyle w:val="Slika"/>
      </w:pPr>
      <w:r w:rsidRPr="007531EE">
        <w:rPr>
          <w:noProof/>
        </w:rPr>
        <w:drawing>
          <wp:inline distT="0" distB="0" distL="0" distR="0" wp14:anchorId="16487BCE" wp14:editId="4C577493">
            <wp:extent cx="4580255" cy="2438400"/>
            <wp:effectExtent l="0" t="0" r="10795" b="0"/>
            <wp:docPr id="25" name="Chart 25">
              <a:extLst xmlns:a="http://schemas.openxmlformats.org/drawingml/2006/main">
                <a:ext uri="{FF2B5EF4-FFF2-40B4-BE49-F238E27FC236}">
                  <a16:creationId xmlns:a16="http://schemas.microsoft.com/office/drawing/2014/main" id="{60258226-AD91-4716-AC7D-AFAC55B4E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6661518" w14:textId="77198A79" w:rsidR="000270C2" w:rsidRPr="000D6015" w:rsidRDefault="00CF7345" w:rsidP="00CF7345">
      <w:pPr>
        <w:pStyle w:val="Caption"/>
        <w:jc w:val="center"/>
        <w:rPr>
          <w:i w:val="0"/>
          <w:iCs w:val="0"/>
          <w:sz w:val="22"/>
          <w:szCs w:val="22"/>
        </w:rPr>
      </w:pPr>
      <w:bookmarkStart w:id="94" w:name="_Toc14078577"/>
      <w:bookmarkStart w:id="95" w:name="_Toc14078614"/>
      <w:bookmarkStart w:id="96" w:name="_Toc82419195"/>
      <w:bookmarkStart w:id="97" w:name="_Hlk12989278"/>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7F224C">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7F224C">
        <w:rPr>
          <w:i w:val="0"/>
          <w:iCs w:val="0"/>
          <w:noProof/>
          <w:sz w:val="22"/>
          <w:szCs w:val="22"/>
        </w:rPr>
        <w:t>7</w:t>
      </w:r>
      <w:r w:rsidR="0023664E" w:rsidRPr="000D6015">
        <w:rPr>
          <w:i w:val="0"/>
          <w:iCs w:val="0"/>
          <w:sz w:val="22"/>
          <w:szCs w:val="22"/>
        </w:rPr>
        <w:fldChar w:fldCharType="end"/>
      </w:r>
      <w:r w:rsidR="00021A20">
        <w:rPr>
          <w:i w:val="0"/>
          <w:iCs w:val="0"/>
          <w:sz w:val="22"/>
          <w:szCs w:val="22"/>
        </w:rPr>
        <w:t xml:space="preserve">. </w:t>
      </w:r>
      <w:r w:rsidR="000270C2" w:rsidRPr="000D6015">
        <w:rPr>
          <w:i w:val="0"/>
          <w:iCs w:val="0"/>
          <w:sz w:val="22"/>
          <w:szCs w:val="22"/>
        </w:rPr>
        <w:t xml:space="preserve"> Raspodjela zgrada prema oštećenjima od kapilarne vlage</w:t>
      </w:r>
      <w:bookmarkEnd w:id="94"/>
      <w:bookmarkEnd w:id="95"/>
      <w:bookmarkEnd w:id="96"/>
    </w:p>
    <w:p w14:paraId="1C0A5667" w14:textId="77777777" w:rsidR="006138A6" w:rsidRPr="007531EE" w:rsidRDefault="006138A6" w:rsidP="006138A6"/>
    <w:bookmarkEnd w:id="97"/>
    <w:p w14:paraId="547602C2" w14:textId="56E4576F" w:rsidR="00820A08" w:rsidRPr="007531EE" w:rsidRDefault="00546D64" w:rsidP="00924971">
      <w:pPr>
        <w:pStyle w:val="Slika"/>
      </w:pPr>
      <w:r w:rsidRPr="007531EE">
        <w:rPr>
          <w:noProof/>
        </w:rPr>
        <w:drawing>
          <wp:inline distT="0" distB="0" distL="0" distR="0" wp14:anchorId="10FB0FAC" wp14:editId="2064E921">
            <wp:extent cx="4580255" cy="2419350"/>
            <wp:effectExtent l="0" t="0" r="10795" b="0"/>
            <wp:docPr id="26" name="Chart 26">
              <a:extLst xmlns:a="http://schemas.openxmlformats.org/drawingml/2006/main">
                <a:ext uri="{FF2B5EF4-FFF2-40B4-BE49-F238E27FC236}">
                  <a16:creationId xmlns:a16="http://schemas.microsoft.com/office/drawing/2014/main" id="{C96EFE35-8588-4BB4-A541-B703C0A65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A624FC8" w14:textId="2DDDB104" w:rsidR="00CF7345" w:rsidRPr="000D6015" w:rsidRDefault="00CF7345" w:rsidP="00CF7345">
      <w:pPr>
        <w:pStyle w:val="Caption"/>
        <w:jc w:val="center"/>
        <w:rPr>
          <w:i w:val="0"/>
          <w:iCs w:val="0"/>
          <w:sz w:val="22"/>
          <w:szCs w:val="22"/>
        </w:rPr>
      </w:pPr>
      <w:bookmarkStart w:id="98" w:name="_Toc14078578"/>
      <w:bookmarkStart w:id="99" w:name="_Toc14078615"/>
      <w:bookmarkStart w:id="100" w:name="_Toc82419196"/>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7F224C">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7F224C">
        <w:rPr>
          <w:i w:val="0"/>
          <w:iCs w:val="0"/>
          <w:noProof/>
          <w:sz w:val="22"/>
          <w:szCs w:val="22"/>
        </w:rPr>
        <w:t>8</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Raspodjela zgrada prema oštećenjima od kondenzacija vlage</w:t>
      </w:r>
      <w:bookmarkEnd w:id="98"/>
      <w:bookmarkEnd w:id="99"/>
      <w:bookmarkEnd w:id="100"/>
    </w:p>
    <w:p w14:paraId="447BC923" w14:textId="11D024DC" w:rsidR="00251687" w:rsidRPr="007531EE" w:rsidRDefault="00251687" w:rsidP="00E51939">
      <w:r w:rsidRPr="007531EE">
        <w:br w:type="page"/>
      </w:r>
    </w:p>
    <w:p w14:paraId="1C4771E9" w14:textId="64FFAC7D" w:rsidR="00117596" w:rsidRPr="007531EE" w:rsidRDefault="0094382C" w:rsidP="007F13E7">
      <w:pPr>
        <w:pStyle w:val="Heading2"/>
        <w:rPr>
          <w:sz w:val="24"/>
          <w:szCs w:val="24"/>
        </w:rPr>
      </w:pPr>
      <w:bookmarkStart w:id="101" w:name="_Toc90893097"/>
      <w:r w:rsidRPr="007531EE">
        <w:rPr>
          <w:sz w:val="24"/>
          <w:szCs w:val="24"/>
        </w:rPr>
        <w:lastRenderedPageBreak/>
        <w:t>Klasifikacija zgrada</w:t>
      </w:r>
      <w:bookmarkEnd w:id="101"/>
    </w:p>
    <w:p w14:paraId="6D6CF0BD" w14:textId="45BF4D0E" w:rsidR="00A9747E" w:rsidRDefault="00A9747E" w:rsidP="00A9747E">
      <w:pPr>
        <w:rPr>
          <w:lang w:eastAsia="hr-HR"/>
        </w:rPr>
      </w:pPr>
      <w:r w:rsidRPr="007531EE">
        <w:rPr>
          <w:lang w:eastAsia="hr-HR"/>
        </w:rPr>
        <w:t xml:space="preserve">Sve zgrade obuhvaćene </w:t>
      </w:r>
      <w:r w:rsidR="00AD1C67" w:rsidRPr="007531EE">
        <w:rPr>
          <w:lang w:eastAsia="hr-HR"/>
        </w:rPr>
        <w:t>P</w:t>
      </w:r>
      <w:r w:rsidRPr="007531EE">
        <w:rPr>
          <w:lang w:eastAsia="hr-HR"/>
        </w:rPr>
        <w:t>rogramom su</w:t>
      </w:r>
      <w:r w:rsidR="001D1111">
        <w:rPr>
          <w:lang w:eastAsia="hr-HR"/>
        </w:rPr>
        <w:t xml:space="preserve"> pretežito</w:t>
      </w:r>
      <w:r w:rsidRPr="007531EE">
        <w:rPr>
          <w:lang w:eastAsia="hr-HR"/>
        </w:rPr>
        <w:t xml:space="preserve"> stambene namjene, s dijelom prostora u nekim od zgrada namijenjenim komercijalnoj ili javnoj namjeni. Najveći udio u fondu zgrada čine zgrade </w:t>
      </w:r>
      <w:r w:rsidR="007654BB" w:rsidRPr="007531EE">
        <w:rPr>
          <w:lang w:eastAsia="hr-HR"/>
        </w:rPr>
        <w:t>isključivo stambene namjene, 78</w:t>
      </w:r>
      <w:r w:rsidR="00867EC0">
        <w:rPr>
          <w:lang w:eastAsia="hr-HR"/>
        </w:rPr>
        <w:t xml:space="preserve"> </w:t>
      </w:r>
      <w:r w:rsidR="007654BB" w:rsidRPr="007531EE">
        <w:rPr>
          <w:lang w:eastAsia="hr-HR"/>
        </w:rPr>
        <w:t xml:space="preserve">%, te </w:t>
      </w:r>
      <w:r w:rsidR="00C77AB2" w:rsidRPr="007531EE">
        <w:rPr>
          <w:lang w:eastAsia="hr-HR"/>
        </w:rPr>
        <w:t>je moguće</w:t>
      </w:r>
      <w:r w:rsidR="00C349E5" w:rsidRPr="007531EE">
        <w:rPr>
          <w:lang w:eastAsia="hr-HR"/>
        </w:rPr>
        <w:t xml:space="preserve"> ovaj kriterij </w:t>
      </w:r>
      <w:r w:rsidR="005748C8" w:rsidRPr="007531EE">
        <w:rPr>
          <w:lang w:eastAsia="hr-HR"/>
        </w:rPr>
        <w:t>uključiti kao dodatni kriterij za definiciju</w:t>
      </w:r>
      <w:r w:rsidR="00C77AB2" w:rsidRPr="007531EE">
        <w:rPr>
          <w:lang w:eastAsia="hr-HR"/>
        </w:rPr>
        <w:t xml:space="preserve"> prioritetn</w:t>
      </w:r>
      <w:r w:rsidR="005748C8" w:rsidRPr="007531EE">
        <w:rPr>
          <w:lang w:eastAsia="hr-HR"/>
        </w:rPr>
        <w:t>e</w:t>
      </w:r>
      <w:r w:rsidR="00C77AB2" w:rsidRPr="007531EE">
        <w:rPr>
          <w:lang w:eastAsia="hr-HR"/>
        </w:rPr>
        <w:t xml:space="preserve"> list</w:t>
      </w:r>
      <w:r w:rsidR="005748C8" w:rsidRPr="007531EE">
        <w:rPr>
          <w:lang w:eastAsia="hr-HR"/>
        </w:rPr>
        <w:t>e</w:t>
      </w:r>
      <w:r w:rsidR="006138A6" w:rsidRPr="007531EE">
        <w:rPr>
          <w:lang w:eastAsia="hr-HR"/>
        </w:rPr>
        <w:t xml:space="preserve"> objekata.</w:t>
      </w:r>
    </w:p>
    <w:p w14:paraId="691E1B86" w14:textId="77777777" w:rsidR="00534E98" w:rsidRPr="007531EE" w:rsidRDefault="00534E98" w:rsidP="00A9747E">
      <w:pPr>
        <w:rPr>
          <w:lang w:eastAsia="hr-HR"/>
        </w:rPr>
      </w:pPr>
    </w:p>
    <w:p w14:paraId="4F1E8819" w14:textId="1DF6FB23" w:rsidR="00847711" w:rsidRPr="007531EE" w:rsidRDefault="00A9747E" w:rsidP="00924971">
      <w:pPr>
        <w:pStyle w:val="Slika"/>
      </w:pPr>
      <w:r w:rsidRPr="007531EE">
        <w:rPr>
          <w:noProof/>
        </w:rPr>
        <w:drawing>
          <wp:inline distT="0" distB="0" distL="0" distR="0" wp14:anchorId="502C43C7" wp14:editId="708870AB">
            <wp:extent cx="4499513" cy="2724246"/>
            <wp:effectExtent l="0" t="0" r="15875" b="0"/>
            <wp:docPr id="7" name="Chart 7">
              <a:extLst xmlns:a="http://schemas.openxmlformats.org/drawingml/2006/main">
                <a:ext uri="{FF2B5EF4-FFF2-40B4-BE49-F238E27FC236}">
                  <a16:creationId xmlns:a16="http://schemas.microsoft.com/office/drawing/2014/main" id="{D242D1F1-3182-40C3-8994-3523BCBD73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70D246A" w14:textId="622848F4" w:rsidR="00A9747E" w:rsidRPr="000D6015" w:rsidRDefault="00A9747E" w:rsidP="00746B62">
      <w:pPr>
        <w:pStyle w:val="Caption"/>
        <w:jc w:val="center"/>
        <w:rPr>
          <w:i w:val="0"/>
          <w:iCs w:val="0"/>
          <w:sz w:val="22"/>
          <w:szCs w:val="22"/>
          <w:lang w:eastAsia="hr-HR"/>
        </w:rPr>
      </w:pPr>
      <w:bookmarkStart w:id="102" w:name="_Toc14078579"/>
      <w:bookmarkStart w:id="103" w:name="_Toc14078616"/>
      <w:bookmarkStart w:id="104" w:name="_Toc82419197"/>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7F224C">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7F224C">
        <w:rPr>
          <w:i w:val="0"/>
          <w:iCs w:val="0"/>
          <w:noProof/>
          <w:sz w:val="22"/>
          <w:szCs w:val="22"/>
        </w:rPr>
        <w:t>9</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Raspodjela zgrada prema </w:t>
      </w:r>
      <w:r w:rsidR="003C24A7" w:rsidRPr="000D6015">
        <w:rPr>
          <w:i w:val="0"/>
          <w:iCs w:val="0"/>
          <w:sz w:val="22"/>
          <w:szCs w:val="22"/>
        </w:rPr>
        <w:t>načinu korištenja</w:t>
      </w:r>
      <w:bookmarkEnd w:id="102"/>
      <w:bookmarkEnd w:id="103"/>
      <w:bookmarkEnd w:id="104"/>
    </w:p>
    <w:p w14:paraId="36FFD09C" w14:textId="77777777" w:rsidR="00CE62F7" w:rsidRPr="007531EE" w:rsidRDefault="00CE62F7" w:rsidP="007F13E7">
      <w:pPr>
        <w:pStyle w:val="Heading2"/>
        <w:rPr>
          <w:rFonts w:cs="Myriad Pro"/>
          <w:b w:val="0"/>
          <w:bCs w:val="0"/>
          <w:smallCaps/>
          <w:sz w:val="24"/>
          <w:szCs w:val="24"/>
        </w:rPr>
      </w:pPr>
      <w:r w:rsidRPr="007531EE">
        <w:rPr>
          <w:rFonts w:cs="Myriad Pro"/>
          <w:b w:val="0"/>
          <w:bCs w:val="0"/>
          <w:sz w:val="24"/>
          <w:szCs w:val="24"/>
        </w:rPr>
        <w:br w:type="page"/>
      </w:r>
    </w:p>
    <w:p w14:paraId="7BE9A5B9" w14:textId="1F013D19" w:rsidR="00117596" w:rsidRPr="007531EE" w:rsidRDefault="0094382C" w:rsidP="007F13E7">
      <w:pPr>
        <w:pStyle w:val="Heading2"/>
        <w:rPr>
          <w:sz w:val="24"/>
          <w:szCs w:val="24"/>
        </w:rPr>
      </w:pPr>
      <w:bookmarkStart w:id="105" w:name="_Toc90893098"/>
      <w:r w:rsidRPr="007531EE">
        <w:rPr>
          <w:sz w:val="24"/>
          <w:szCs w:val="24"/>
        </w:rPr>
        <w:lastRenderedPageBreak/>
        <w:t>Energetski pokazatelji zgrada</w:t>
      </w:r>
      <w:bookmarkEnd w:id="105"/>
    </w:p>
    <w:p w14:paraId="526BD6DE" w14:textId="20E2C888" w:rsidR="00316171" w:rsidRPr="007531EE" w:rsidRDefault="00316171" w:rsidP="00746B62">
      <w:pPr>
        <w:rPr>
          <w:lang w:eastAsia="hr-HR"/>
        </w:rPr>
      </w:pPr>
      <w:r w:rsidRPr="007531EE">
        <w:rPr>
          <w:lang w:eastAsia="hr-HR"/>
        </w:rPr>
        <w:t xml:space="preserve">Od </w:t>
      </w:r>
      <w:r w:rsidR="00346007">
        <w:rPr>
          <w:lang w:eastAsia="hr-HR"/>
        </w:rPr>
        <w:t xml:space="preserve"> svih</w:t>
      </w:r>
      <w:r w:rsidRPr="007531EE">
        <w:rPr>
          <w:lang w:eastAsia="hr-HR"/>
        </w:rPr>
        <w:t xml:space="preserve"> </w:t>
      </w:r>
      <w:r w:rsidR="00346007">
        <w:rPr>
          <w:lang w:eastAsia="hr-HR"/>
        </w:rPr>
        <w:t xml:space="preserve">pregledanih </w:t>
      </w:r>
      <w:r w:rsidRPr="007531EE">
        <w:rPr>
          <w:lang w:eastAsia="hr-HR"/>
        </w:rPr>
        <w:t xml:space="preserve">zgrada, samo </w:t>
      </w:r>
      <w:r w:rsidR="00BC3FDC" w:rsidRPr="007531EE">
        <w:rPr>
          <w:lang w:eastAsia="hr-HR"/>
        </w:rPr>
        <w:t xml:space="preserve">16 zgrada ima izdan važeći energetski certifikat. </w:t>
      </w:r>
      <w:r w:rsidR="002677D1" w:rsidRPr="007531EE">
        <w:rPr>
          <w:lang w:eastAsia="hr-HR"/>
        </w:rPr>
        <w:t xml:space="preserve">Jedan energetski certifikat je energetskog razreda A+, dok su ostali </w:t>
      </w:r>
      <w:r w:rsidR="00002894" w:rsidRPr="007531EE">
        <w:rPr>
          <w:lang w:eastAsia="hr-HR"/>
        </w:rPr>
        <w:t>distribuirani pretežno u energetskom razredu E (50</w:t>
      </w:r>
      <w:r w:rsidR="00867EC0">
        <w:rPr>
          <w:lang w:eastAsia="hr-HR"/>
        </w:rPr>
        <w:t xml:space="preserve"> </w:t>
      </w:r>
      <w:r w:rsidR="00002894" w:rsidRPr="007531EE">
        <w:rPr>
          <w:lang w:eastAsia="hr-HR"/>
        </w:rPr>
        <w:t xml:space="preserve">%), </w:t>
      </w:r>
      <w:r w:rsidR="00492D93" w:rsidRPr="007531EE">
        <w:rPr>
          <w:lang w:eastAsia="hr-HR"/>
        </w:rPr>
        <w:t xml:space="preserve">te </w:t>
      </w:r>
      <w:r w:rsidR="00002894" w:rsidRPr="007531EE">
        <w:rPr>
          <w:lang w:eastAsia="hr-HR"/>
        </w:rPr>
        <w:t xml:space="preserve">F i G. </w:t>
      </w:r>
      <w:r w:rsidR="003F7D50" w:rsidRPr="007531EE">
        <w:rPr>
          <w:lang w:eastAsia="hr-HR"/>
        </w:rPr>
        <w:t xml:space="preserve">Promatramo li mogući energetski razred zgrada prema rezultatima proračuna </w:t>
      </w:r>
      <w:r w:rsidR="007D3C0E" w:rsidRPr="007531EE">
        <w:rPr>
          <w:lang w:eastAsia="hr-HR"/>
        </w:rPr>
        <w:t xml:space="preserve">potrebne toplinske energije za grijanje, slika raspodjele energetskih razreda se </w:t>
      </w:r>
      <w:r w:rsidR="00D87FA6" w:rsidRPr="007531EE">
        <w:rPr>
          <w:lang w:eastAsia="hr-HR"/>
        </w:rPr>
        <w:t xml:space="preserve">značajno ne mijenja – najveći udio zgrada i dalje ostaje u energetskom razredu E, uz malo veće raspršenje rezultata prema </w:t>
      </w:r>
      <w:r w:rsidR="00953371" w:rsidRPr="007531EE">
        <w:rPr>
          <w:lang w:eastAsia="hr-HR"/>
        </w:rPr>
        <w:t xml:space="preserve">razredima D, F i G. </w:t>
      </w:r>
    </w:p>
    <w:p w14:paraId="070E7123" w14:textId="3786BE7B" w:rsidR="00D87FA6" w:rsidRPr="007531EE" w:rsidRDefault="00316171" w:rsidP="00924971">
      <w:pPr>
        <w:pStyle w:val="Slika"/>
      </w:pPr>
      <w:r w:rsidRPr="007531EE">
        <w:rPr>
          <w:noProof/>
        </w:rPr>
        <w:drawing>
          <wp:inline distT="0" distB="0" distL="0" distR="0" wp14:anchorId="510E167C" wp14:editId="18A67773">
            <wp:extent cx="2884170" cy="2724150"/>
            <wp:effectExtent l="0" t="0" r="11430" b="0"/>
            <wp:docPr id="32" name="Chart 32">
              <a:extLst xmlns:a="http://schemas.openxmlformats.org/drawingml/2006/main">
                <a:ext uri="{FF2B5EF4-FFF2-40B4-BE49-F238E27FC236}">
                  <a16:creationId xmlns:a16="http://schemas.microsoft.com/office/drawing/2014/main" id="{26FF714A-C63C-42ED-9C25-11F62CA01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2616A8" w:rsidRPr="007531EE">
        <w:t xml:space="preserve"> </w:t>
      </w:r>
      <w:r w:rsidR="00D87FA6" w:rsidRPr="007531EE">
        <w:rPr>
          <w:noProof/>
        </w:rPr>
        <w:drawing>
          <wp:inline distT="0" distB="0" distL="0" distR="0" wp14:anchorId="15CBC46D" wp14:editId="0B5A8F45">
            <wp:extent cx="2767965" cy="2720975"/>
            <wp:effectExtent l="0" t="0" r="13335" b="3175"/>
            <wp:docPr id="33" name="Chart 33">
              <a:extLst xmlns:a="http://schemas.openxmlformats.org/drawingml/2006/main">
                <a:ext uri="{FF2B5EF4-FFF2-40B4-BE49-F238E27FC236}">
                  <a16:creationId xmlns:a16="http://schemas.microsoft.com/office/drawing/2014/main" id="{221B1D43-6087-4947-8EAC-AD00AAC0AF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C315F87" w14:textId="6B6BEF6A" w:rsidR="002616A8" w:rsidRPr="007531EE" w:rsidRDefault="002616A8" w:rsidP="00465C79">
      <w:pPr>
        <w:pStyle w:val="Caption"/>
        <w:jc w:val="center"/>
        <w:rPr>
          <w:i w:val="0"/>
          <w:iCs w:val="0"/>
          <w:sz w:val="24"/>
          <w:szCs w:val="24"/>
        </w:rPr>
      </w:pPr>
      <w:bookmarkStart w:id="106" w:name="_Toc14078580"/>
      <w:bookmarkStart w:id="107" w:name="_Toc14078617"/>
      <w:bookmarkStart w:id="108" w:name="_Toc82419198"/>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10</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Usporedba energetskih razreda zgrada prema izdanim certifikatima i proračunatoj potrebnoj energiji za grijanje</w:t>
      </w:r>
      <w:bookmarkEnd w:id="106"/>
      <w:bookmarkEnd w:id="107"/>
      <w:bookmarkEnd w:id="108"/>
    </w:p>
    <w:p w14:paraId="6D0B9648" w14:textId="4EF06998" w:rsidR="00325BAE" w:rsidRPr="007531EE" w:rsidRDefault="00465C79" w:rsidP="00924971">
      <w:pPr>
        <w:pStyle w:val="Slika"/>
      </w:pPr>
      <w:r w:rsidRPr="007531EE">
        <w:rPr>
          <w:noProof/>
        </w:rPr>
        <w:drawing>
          <wp:inline distT="0" distB="0" distL="0" distR="0" wp14:anchorId="55902EB9" wp14:editId="2F656C92">
            <wp:extent cx="2857500" cy="3756660"/>
            <wp:effectExtent l="0" t="0" r="0" b="15240"/>
            <wp:docPr id="35" name="Chart 35">
              <a:extLst xmlns:a="http://schemas.openxmlformats.org/drawingml/2006/main">
                <a:ext uri="{FF2B5EF4-FFF2-40B4-BE49-F238E27FC236}">
                  <a16:creationId xmlns:a16="http://schemas.microsoft.com/office/drawing/2014/main" id="{0F1AAE73-5BB1-4D9A-A25C-738E9ADD2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3C24A7" w:rsidRPr="007531EE">
        <w:t xml:space="preserve"> </w:t>
      </w:r>
      <w:r w:rsidR="00325BAE" w:rsidRPr="007531EE">
        <w:rPr>
          <w:noProof/>
        </w:rPr>
        <w:drawing>
          <wp:inline distT="0" distB="0" distL="0" distR="0" wp14:anchorId="6473F65B" wp14:editId="55F9144D">
            <wp:extent cx="2933700" cy="3756660"/>
            <wp:effectExtent l="0" t="0" r="0" b="15240"/>
            <wp:docPr id="34" name="Chart 34">
              <a:extLst xmlns:a="http://schemas.openxmlformats.org/drawingml/2006/main">
                <a:ext uri="{FF2B5EF4-FFF2-40B4-BE49-F238E27FC236}">
                  <a16:creationId xmlns:a16="http://schemas.microsoft.com/office/drawing/2014/main" id="{D044FD07-2840-44B6-8E61-81D2126217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AEF7C63" w14:textId="123E0EB2" w:rsidR="00465C79" w:rsidRPr="007531EE" w:rsidRDefault="00465C79" w:rsidP="00465C79">
      <w:pPr>
        <w:pStyle w:val="Caption"/>
        <w:jc w:val="center"/>
        <w:rPr>
          <w:i w:val="0"/>
          <w:iCs w:val="0"/>
          <w:sz w:val="24"/>
          <w:szCs w:val="24"/>
        </w:rPr>
      </w:pPr>
      <w:bookmarkStart w:id="109" w:name="_Toc14078581"/>
      <w:bookmarkStart w:id="110" w:name="_Toc14078618"/>
      <w:bookmarkStart w:id="111" w:name="_Toc82419199"/>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11</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Energe</w:t>
      </w:r>
      <w:r w:rsidR="005C727D" w:rsidRPr="007531EE">
        <w:rPr>
          <w:i w:val="0"/>
          <w:iCs w:val="0"/>
          <w:sz w:val="24"/>
          <w:szCs w:val="24"/>
        </w:rPr>
        <w:t>n</w:t>
      </w:r>
      <w:r w:rsidRPr="007531EE">
        <w:rPr>
          <w:i w:val="0"/>
          <w:iCs w:val="0"/>
          <w:sz w:val="24"/>
          <w:szCs w:val="24"/>
        </w:rPr>
        <w:t>ti za grijanje i pripremu PTV</w:t>
      </w:r>
      <w:bookmarkEnd w:id="109"/>
      <w:bookmarkEnd w:id="110"/>
      <w:bookmarkEnd w:id="111"/>
    </w:p>
    <w:p w14:paraId="7C7B5F51" w14:textId="61336670" w:rsidR="00A129FC" w:rsidRPr="007531EE" w:rsidRDefault="00A129FC" w:rsidP="00A129FC">
      <w:pPr>
        <w:rPr>
          <w:lang w:eastAsia="hr-HR"/>
        </w:rPr>
      </w:pPr>
      <w:r w:rsidRPr="007531EE">
        <w:rPr>
          <w:lang w:eastAsia="hr-HR"/>
        </w:rPr>
        <w:lastRenderedPageBreak/>
        <w:t>Uz informaciju o potrebnoj energiji, prikupljeni su podaci o korištenim energentima za grijanje i za pripremu PTV</w:t>
      </w:r>
      <w:r w:rsidR="006138A6" w:rsidRPr="007531EE">
        <w:rPr>
          <w:lang w:eastAsia="hr-HR"/>
        </w:rPr>
        <w:t>.</w:t>
      </w:r>
    </w:p>
    <w:p w14:paraId="7B0C6A69" w14:textId="694A638B" w:rsidR="008100E5" w:rsidRPr="007531EE" w:rsidRDefault="00064032" w:rsidP="008100E5">
      <w:r w:rsidRPr="007531EE">
        <w:t>Najveći udio u energentima za grijanje prostora zauzima ogrjevno drvo</w:t>
      </w:r>
      <w:r w:rsidR="00B07FBF" w:rsidRPr="007531EE">
        <w:t xml:space="preserve"> – 86</w:t>
      </w:r>
      <w:r w:rsidR="00867EC0">
        <w:t xml:space="preserve"> </w:t>
      </w:r>
      <w:r w:rsidR="00B07FBF" w:rsidRPr="007531EE">
        <w:t>%</w:t>
      </w:r>
      <w:r w:rsidRPr="007531EE">
        <w:t xml:space="preserve">, </w:t>
      </w:r>
      <w:r w:rsidR="00C257E9" w:rsidRPr="007531EE">
        <w:t>s udjelom suvremenih oblika korištenja biomase – peleti ili sječka</w:t>
      </w:r>
      <w:r w:rsidR="00B07FBF" w:rsidRPr="007531EE">
        <w:t xml:space="preserve"> 2</w:t>
      </w:r>
      <w:r w:rsidR="00867EC0">
        <w:t xml:space="preserve"> </w:t>
      </w:r>
      <w:r w:rsidR="00B07FBF" w:rsidRPr="007531EE">
        <w:t>%</w:t>
      </w:r>
      <w:r w:rsidR="00C257E9" w:rsidRPr="007531EE">
        <w:t>, 8</w:t>
      </w:r>
      <w:r w:rsidR="00867EC0">
        <w:t xml:space="preserve"> </w:t>
      </w:r>
      <w:r w:rsidR="00C257E9" w:rsidRPr="007531EE">
        <w:t xml:space="preserve">% </w:t>
      </w:r>
      <w:r w:rsidR="00027915" w:rsidRPr="007531EE">
        <w:t xml:space="preserve">električne energije, </w:t>
      </w:r>
      <w:r w:rsidR="00E463F7" w:rsidRPr="007531EE">
        <w:t>3</w:t>
      </w:r>
      <w:r w:rsidR="00867EC0">
        <w:t xml:space="preserve"> </w:t>
      </w:r>
      <w:r w:rsidR="00E463F7" w:rsidRPr="007531EE">
        <w:t xml:space="preserve">% prirodnog </w:t>
      </w:r>
      <w:r w:rsidR="006138A6" w:rsidRPr="007531EE">
        <w:t>plina i 1</w:t>
      </w:r>
      <w:r w:rsidR="00867EC0">
        <w:t xml:space="preserve"> </w:t>
      </w:r>
      <w:r w:rsidR="006138A6" w:rsidRPr="007531EE">
        <w:t>% daljinskog grijanja.</w:t>
      </w:r>
    </w:p>
    <w:p w14:paraId="7DD22D56" w14:textId="08E57675" w:rsidR="00E463F7" w:rsidRPr="007531EE" w:rsidRDefault="00E463F7" w:rsidP="00746B62">
      <w:r w:rsidRPr="007531EE">
        <w:t xml:space="preserve">Distribucija energenata je određena na temelju </w:t>
      </w:r>
      <w:r w:rsidR="00A129FC" w:rsidRPr="007531EE">
        <w:t>podataka</w:t>
      </w:r>
      <w:r w:rsidR="00AE1091" w:rsidRPr="007531EE">
        <w:t xml:space="preserve"> o stanovima, s obzirom da većina zgrada nema centralni sustav grijanja i pripreme PTV</w:t>
      </w:r>
      <w:r w:rsidR="006B3F81" w:rsidRPr="007531EE">
        <w:t xml:space="preserve"> </w:t>
      </w:r>
      <w:r w:rsidR="00166128" w:rsidRPr="007531EE">
        <w:t>–</w:t>
      </w:r>
      <w:r w:rsidR="006B3F81" w:rsidRPr="007531EE">
        <w:t xml:space="preserve"> </w:t>
      </w:r>
      <w:r w:rsidR="00166128" w:rsidRPr="007531EE">
        <w:t>87</w:t>
      </w:r>
      <w:r w:rsidR="006D311E">
        <w:t xml:space="preserve"> </w:t>
      </w:r>
      <w:r w:rsidR="00611FEA" w:rsidRPr="007531EE">
        <w:t>% stanova grije se lokalno – pećima,</w:t>
      </w:r>
      <w:r w:rsidR="002F49B4" w:rsidRPr="007531EE">
        <w:t xml:space="preserve"> 7</w:t>
      </w:r>
      <w:r w:rsidR="006D311E">
        <w:t xml:space="preserve"> </w:t>
      </w:r>
      <w:r w:rsidR="002F49B4" w:rsidRPr="007531EE">
        <w:t>% prijenosnim grijalicama ili se ne grije, dok centralne sustave grijanja i</w:t>
      </w:r>
      <w:r w:rsidR="006138A6" w:rsidRPr="007531EE">
        <w:t>ma preostalih 6</w:t>
      </w:r>
      <w:r w:rsidR="006D311E">
        <w:t xml:space="preserve"> </w:t>
      </w:r>
      <w:r w:rsidR="006138A6" w:rsidRPr="007531EE">
        <w:t>% stanova.</w:t>
      </w:r>
    </w:p>
    <w:p w14:paraId="58628015" w14:textId="0FD56599" w:rsidR="00465C79" w:rsidRPr="007531EE" w:rsidRDefault="006B3F81" w:rsidP="00924971">
      <w:pPr>
        <w:pStyle w:val="Slika"/>
      </w:pPr>
      <w:r w:rsidRPr="007531EE">
        <w:rPr>
          <w:noProof/>
        </w:rPr>
        <w:drawing>
          <wp:inline distT="0" distB="0" distL="0" distR="0" wp14:anchorId="08A7568F" wp14:editId="671AA4F8">
            <wp:extent cx="3243262" cy="3178810"/>
            <wp:effectExtent l="0" t="0" r="14605" b="2540"/>
            <wp:docPr id="36" name="Chart 36">
              <a:extLst xmlns:a="http://schemas.openxmlformats.org/drawingml/2006/main">
                <a:ext uri="{FF2B5EF4-FFF2-40B4-BE49-F238E27FC236}">
                  <a16:creationId xmlns:a16="http://schemas.microsoft.com/office/drawing/2014/main" id="{7FEE190A-4A64-474D-863E-F5379E0B42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E336BFB" w14:textId="58898307" w:rsidR="006B3F81" w:rsidRPr="007531EE" w:rsidRDefault="006B3F81" w:rsidP="006B3F81">
      <w:pPr>
        <w:pStyle w:val="Caption"/>
        <w:jc w:val="center"/>
        <w:rPr>
          <w:i w:val="0"/>
          <w:iCs w:val="0"/>
          <w:sz w:val="24"/>
          <w:szCs w:val="24"/>
        </w:rPr>
      </w:pPr>
      <w:bookmarkStart w:id="112" w:name="_Toc14078582"/>
      <w:bookmarkStart w:id="113" w:name="_Toc14078619"/>
      <w:bookmarkStart w:id="114" w:name="_Toc82419200"/>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12</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Način grijanja</w:t>
      </w:r>
      <w:bookmarkEnd w:id="112"/>
      <w:bookmarkEnd w:id="113"/>
      <w:bookmarkEnd w:id="114"/>
    </w:p>
    <w:p w14:paraId="4F496586" w14:textId="77777777" w:rsidR="006138A6" w:rsidRPr="007531EE" w:rsidRDefault="006138A6" w:rsidP="006138A6"/>
    <w:p w14:paraId="6E48D76A" w14:textId="780FDEC8" w:rsidR="00FE2959" w:rsidRPr="007531EE" w:rsidRDefault="009F73CB" w:rsidP="00924971">
      <w:pPr>
        <w:pStyle w:val="Slika"/>
      </w:pPr>
      <w:r w:rsidRPr="007531EE">
        <w:t xml:space="preserve"> </w:t>
      </w:r>
      <w:r w:rsidRPr="007531EE">
        <w:rPr>
          <w:noProof/>
        </w:rPr>
        <w:drawing>
          <wp:inline distT="0" distB="0" distL="0" distR="0" wp14:anchorId="66653EE4" wp14:editId="711E0A67">
            <wp:extent cx="4496248" cy="2750372"/>
            <wp:effectExtent l="0" t="0" r="0" b="12065"/>
            <wp:docPr id="45" name="Chart 45">
              <a:extLst xmlns:a="http://schemas.openxmlformats.org/drawingml/2006/main">
                <a:ext uri="{FF2B5EF4-FFF2-40B4-BE49-F238E27FC236}">
                  <a16:creationId xmlns:a16="http://schemas.microsoft.com/office/drawing/2014/main" id="{444DF7E9-1790-4BC9-8BCE-309F858E9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98913BD" w14:textId="473B202F" w:rsidR="00FE2959" w:rsidRPr="007531EE" w:rsidRDefault="00FE2959" w:rsidP="00FE2959">
      <w:pPr>
        <w:pStyle w:val="Caption"/>
        <w:jc w:val="center"/>
        <w:rPr>
          <w:i w:val="0"/>
          <w:iCs w:val="0"/>
          <w:sz w:val="24"/>
          <w:szCs w:val="24"/>
        </w:rPr>
      </w:pPr>
      <w:bookmarkStart w:id="115" w:name="_Toc14078583"/>
      <w:bookmarkStart w:id="116" w:name="_Toc14078620"/>
      <w:bookmarkStart w:id="117" w:name="_Toc82419201"/>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13</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Starost termotehničkih sustava</w:t>
      </w:r>
      <w:bookmarkEnd w:id="115"/>
      <w:bookmarkEnd w:id="116"/>
      <w:bookmarkEnd w:id="117"/>
    </w:p>
    <w:p w14:paraId="0B5D869A" w14:textId="77777777" w:rsidR="006138A6" w:rsidRPr="007531EE" w:rsidRDefault="006138A6" w:rsidP="00FE2959">
      <w:pPr>
        <w:rPr>
          <w:lang w:eastAsia="hr-HR"/>
        </w:rPr>
      </w:pPr>
    </w:p>
    <w:p w14:paraId="56BAB71C" w14:textId="22021FA2" w:rsidR="00FE2959" w:rsidRPr="007531EE" w:rsidRDefault="00FE2959" w:rsidP="00FE2959">
      <w:pPr>
        <w:rPr>
          <w:lang w:eastAsia="hr-HR"/>
        </w:rPr>
      </w:pPr>
      <w:r w:rsidRPr="007531EE">
        <w:rPr>
          <w:lang w:eastAsia="hr-HR"/>
        </w:rPr>
        <w:lastRenderedPageBreak/>
        <w:t xml:space="preserve">Starost </w:t>
      </w:r>
      <w:r w:rsidR="00D72EE3" w:rsidRPr="007531EE">
        <w:rPr>
          <w:lang w:eastAsia="hr-HR"/>
        </w:rPr>
        <w:t>sustava</w:t>
      </w:r>
      <w:r w:rsidRPr="007531EE">
        <w:rPr>
          <w:lang w:eastAsia="hr-HR"/>
        </w:rPr>
        <w:t xml:space="preserve"> za grijanje </w:t>
      </w:r>
      <w:r w:rsidR="00B9232A" w:rsidRPr="007531EE">
        <w:rPr>
          <w:lang w:eastAsia="hr-HR"/>
        </w:rPr>
        <w:t>je pretežno</w:t>
      </w:r>
      <w:r w:rsidR="003D6877" w:rsidRPr="007531EE">
        <w:rPr>
          <w:lang w:eastAsia="hr-HR"/>
        </w:rPr>
        <w:t xml:space="preserve"> 10-15 godina, </w:t>
      </w:r>
      <w:r w:rsidR="00114667" w:rsidRPr="007531EE">
        <w:rPr>
          <w:lang w:eastAsia="hr-HR"/>
        </w:rPr>
        <w:t xml:space="preserve">ali zbog održavanja </w:t>
      </w:r>
      <w:r w:rsidR="000770FF" w:rsidRPr="007531EE">
        <w:rPr>
          <w:lang w:eastAsia="hr-HR"/>
        </w:rPr>
        <w:t>njihovo stanje nije zadovoljavajuće</w:t>
      </w:r>
      <w:r w:rsidR="00021A20">
        <w:rPr>
          <w:lang w:eastAsia="hr-HR"/>
        </w:rPr>
        <w:t>,</w:t>
      </w:r>
      <w:r w:rsidR="00CD52F3">
        <w:rPr>
          <w:lang w:eastAsia="hr-HR"/>
        </w:rPr>
        <w:t xml:space="preserve"> </w:t>
      </w:r>
      <w:r w:rsidR="00D72EE3" w:rsidRPr="007531EE">
        <w:rPr>
          <w:lang w:eastAsia="hr-HR"/>
        </w:rPr>
        <w:t>č</w:t>
      </w:r>
      <w:r w:rsidR="007C04F7" w:rsidRPr="007531EE">
        <w:rPr>
          <w:lang w:eastAsia="hr-HR"/>
        </w:rPr>
        <w:t>a</w:t>
      </w:r>
      <w:r w:rsidR="00D72EE3" w:rsidRPr="007531EE">
        <w:rPr>
          <w:lang w:eastAsia="hr-HR"/>
        </w:rPr>
        <w:t>k 62</w:t>
      </w:r>
      <w:r w:rsidR="006D311E">
        <w:rPr>
          <w:lang w:eastAsia="hr-HR"/>
        </w:rPr>
        <w:t xml:space="preserve"> </w:t>
      </w:r>
      <w:r w:rsidR="00D72EE3" w:rsidRPr="007531EE">
        <w:rPr>
          <w:lang w:eastAsia="hr-HR"/>
        </w:rPr>
        <w:t xml:space="preserve">% </w:t>
      </w:r>
      <w:r w:rsidR="007C04F7" w:rsidRPr="007531EE">
        <w:rPr>
          <w:lang w:eastAsia="hr-HR"/>
        </w:rPr>
        <w:t xml:space="preserve">sustava </w:t>
      </w:r>
      <w:r w:rsidR="00D72EE3" w:rsidRPr="007531EE">
        <w:rPr>
          <w:lang w:eastAsia="hr-HR"/>
        </w:rPr>
        <w:t xml:space="preserve">se ne koristi. Ovaj podatak </w:t>
      </w:r>
      <w:r w:rsidR="007D65DB" w:rsidRPr="007531EE">
        <w:rPr>
          <w:lang w:eastAsia="hr-HR"/>
        </w:rPr>
        <w:t>nije pouzdan,</w:t>
      </w:r>
      <w:r w:rsidR="006C218B" w:rsidRPr="007531EE">
        <w:rPr>
          <w:lang w:eastAsia="hr-HR"/>
        </w:rPr>
        <w:t xml:space="preserve"> pretpostavka je da je iskazano stanje centralnih sustava za grijanje, koje su korisnici zamijenili lokalnim </w:t>
      </w:r>
      <w:r w:rsidR="00984E71" w:rsidRPr="007531EE">
        <w:rPr>
          <w:lang w:eastAsia="hr-HR"/>
        </w:rPr>
        <w:t xml:space="preserve">grijanjem pećima, </w:t>
      </w:r>
      <w:proofErr w:type="spellStart"/>
      <w:r w:rsidR="00984E71" w:rsidRPr="007531EE">
        <w:rPr>
          <w:lang w:eastAsia="hr-HR"/>
        </w:rPr>
        <w:t>s</w:t>
      </w:r>
      <w:r w:rsidR="006138A6" w:rsidRPr="007531EE">
        <w:rPr>
          <w:lang w:eastAsia="hr-HR"/>
        </w:rPr>
        <w:t>plit</w:t>
      </w:r>
      <w:proofErr w:type="spellEnd"/>
      <w:r w:rsidR="006138A6" w:rsidRPr="007531EE">
        <w:rPr>
          <w:lang w:eastAsia="hr-HR"/>
        </w:rPr>
        <w:t xml:space="preserve"> sustavima ili grijalicama.</w:t>
      </w:r>
    </w:p>
    <w:p w14:paraId="75A8D5C4" w14:textId="4FD7C2B7" w:rsidR="00114667" w:rsidRPr="007531EE" w:rsidRDefault="00114667" w:rsidP="00924971">
      <w:pPr>
        <w:pStyle w:val="Slika"/>
      </w:pPr>
      <w:r w:rsidRPr="007531EE">
        <w:rPr>
          <w:noProof/>
        </w:rPr>
        <w:drawing>
          <wp:inline distT="0" distB="0" distL="0" distR="0" wp14:anchorId="26DFC559" wp14:editId="3ED222B1">
            <wp:extent cx="4496248" cy="2750372"/>
            <wp:effectExtent l="0" t="0" r="0" b="12065"/>
            <wp:docPr id="38" name="Chart 38">
              <a:extLst xmlns:a="http://schemas.openxmlformats.org/drawingml/2006/main">
                <a:ext uri="{FF2B5EF4-FFF2-40B4-BE49-F238E27FC236}">
                  <a16:creationId xmlns:a16="http://schemas.microsoft.com/office/drawing/2014/main" id="{D5424DDA-1707-40A5-9451-84248FC91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08D664E" w14:textId="267B1A26" w:rsidR="00F42917" w:rsidRPr="007531EE" w:rsidRDefault="00F42917" w:rsidP="00F42917">
      <w:pPr>
        <w:pStyle w:val="Caption"/>
        <w:jc w:val="center"/>
        <w:rPr>
          <w:i w:val="0"/>
          <w:iCs w:val="0"/>
          <w:sz w:val="24"/>
          <w:szCs w:val="24"/>
        </w:rPr>
      </w:pPr>
      <w:bookmarkStart w:id="118" w:name="_Toc14078584"/>
      <w:bookmarkStart w:id="119" w:name="_Toc14078621"/>
      <w:bookmarkStart w:id="120" w:name="_Toc82419202"/>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14</w:t>
      </w:r>
      <w:r w:rsidR="0023664E" w:rsidRPr="007531EE">
        <w:rPr>
          <w:i w:val="0"/>
          <w:iCs w:val="0"/>
          <w:sz w:val="24"/>
          <w:szCs w:val="24"/>
        </w:rPr>
        <w:fldChar w:fldCharType="end"/>
      </w:r>
      <w:r w:rsidRPr="007531EE">
        <w:rPr>
          <w:i w:val="0"/>
          <w:iCs w:val="0"/>
          <w:sz w:val="24"/>
          <w:szCs w:val="24"/>
        </w:rPr>
        <w:t xml:space="preserve">  Upotrebljivost termotehničkih sustava</w:t>
      </w:r>
      <w:bookmarkEnd w:id="118"/>
      <w:bookmarkEnd w:id="119"/>
      <w:bookmarkEnd w:id="120"/>
    </w:p>
    <w:p w14:paraId="5A7D3609" w14:textId="77777777" w:rsidR="006138A6" w:rsidRPr="007531EE" w:rsidRDefault="006138A6" w:rsidP="006138A6"/>
    <w:p w14:paraId="2355BDC6" w14:textId="2516279F" w:rsidR="00F42917" w:rsidRPr="007531EE" w:rsidRDefault="00905765" w:rsidP="00746B62">
      <w:pPr>
        <w:jc w:val="center"/>
        <w:rPr>
          <w:lang w:eastAsia="hr-HR"/>
        </w:rPr>
      </w:pPr>
      <w:r w:rsidRPr="007531EE">
        <w:rPr>
          <w:noProof/>
          <w:lang w:eastAsia="hr-HR"/>
        </w:rPr>
        <w:drawing>
          <wp:inline distT="0" distB="0" distL="0" distR="0" wp14:anchorId="5DFABADA" wp14:editId="628B2706">
            <wp:extent cx="4496248" cy="2750372"/>
            <wp:effectExtent l="0" t="0" r="0" b="12065"/>
            <wp:docPr id="40" name="Chart 40">
              <a:extLst xmlns:a="http://schemas.openxmlformats.org/drawingml/2006/main">
                <a:ext uri="{FF2B5EF4-FFF2-40B4-BE49-F238E27FC236}">
                  <a16:creationId xmlns:a16="http://schemas.microsoft.com/office/drawing/2014/main" id="{9CE8A457-3711-44BD-BCFF-46B412755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FE8DD82" w14:textId="474E3C5A" w:rsidR="001561A6" w:rsidRPr="007531EE" w:rsidRDefault="001561A6" w:rsidP="001561A6">
      <w:pPr>
        <w:pStyle w:val="Caption"/>
        <w:jc w:val="center"/>
        <w:rPr>
          <w:i w:val="0"/>
          <w:iCs w:val="0"/>
          <w:sz w:val="24"/>
          <w:szCs w:val="24"/>
        </w:rPr>
      </w:pPr>
      <w:bookmarkStart w:id="121" w:name="_Toc14078585"/>
      <w:bookmarkStart w:id="122" w:name="_Toc14078622"/>
      <w:bookmarkStart w:id="123" w:name="_Toc82419203"/>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15</w:t>
      </w:r>
      <w:r w:rsidR="0023664E" w:rsidRPr="007531EE">
        <w:rPr>
          <w:i w:val="0"/>
          <w:iCs w:val="0"/>
          <w:sz w:val="24"/>
          <w:szCs w:val="24"/>
        </w:rPr>
        <w:fldChar w:fldCharType="end"/>
      </w:r>
      <w:r w:rsidRPr="007531EE">
        <w:rPr>
          <w:i w:val="0"/>
          <w:iCs w:val="0"/>
          <w:sz w:val="24"/>
          <w:szCs w:val="24"/>
        </w:rPr>
        <w:t xml:space="preserve">  Stanje dimnjaka</w:t>
      </w:r>
      <w:bookmarkEnd w:id="121"/>
      <w:bookmarkEnd w:id="122"/>
      <w:bookmarkEnd w:id="123"/>
    </w:p>
    <w:p w14:paraId="0DD5618E" w14:textId="77777777" w:rsidR="00450259" w:rsidRPr="007531EE" w:rsidRDefault="00450259" w:rsidP="00746B62"/>
    <w:p w14:paraId="48E48C00" w14:textId="51D0355A" w:rsidR="001561A6" w:rsidRPr="007531EE" w:rsidRDefault="001561A6" w:rsidP="00746B62">
      <w:r w:rsidRPr="007531EE">
        <w:t xml:space="preserve">Stanje dimnjaka </w:t>
      </w:r>
      <w:r w:rsidR="00610ECD" w:rsidRPr="007531EE">
        <w:t xml:space="preserve">donekle potvrđuje prethodni zaključak o </w:t>
      </w:r>
      <w:r w:rsidR="00D14C9B" w:rsidRPr="007531EE">
        <w:t>stanju sustava grijanja – najveći dio dimnjaka je propustan, ali je još uvijek u funkciji (8</w:t>
      </w:r>
      <w:r w:rsidR="007D5975" w:rsidRPr="007531EE">
        <w:t>6</w:t>
      </w:r>
      <w:r w:rsidR="006D311E">
        <w:t xml:space="preserve"> </w:t>
      </w:r>
      <w:r w:rsidR="00D14C9B" w:rsidRPr="007531EE">
        <w:t xml:space="preserve">% grijanja stanova </w:t>
      </w:r>
      <w:r w:rsidR="007D5975" w:rsidRPr="007531EE">
        <w:t>je ogrjevnim drvom, s 87</w:t>
      </w:r>
      <w:r w:rsidR="006D311E">
        <w:t xml:space="preserve"> </w:t>
      </w:r>
      <w:r w:rsidR="007D5975" w:rsidRPr="007531EE">
        <w:t xml:space="preserve">% </w:t>
      </w:r>
      <w:r w:rsidR="001D61AB" w:rsidRPr="007531EE">
        <w:t>lokalnih peći kao izvorom grijanja</w:t>
      </w:r>
      <w:r w:rsidR="007D5975" w:rsidRPr="007531EE">
        <w:t xml:space="preserve">). </w:t>
      </w:r>
    </w:p>
    <w:p w14:paraId="40690562" w14:textId="36F59186" w:rsidR="001561A6" w:rsidRPr="007531EE" w:rsidRDefault="001561A6" w:rsidP="00746B62">
      <w:pPr>
        <w:rPr>
          <w:lang w:eastAsia="hr-HR"/>
        </w:rPr>
      </w:pPr>
    </w:p>
    <w:p w14:paraId="0AC12588" w14:textId="5B11D8E5" w:rsidR="00CE62F7" w:rsidRPr="007531EE" w:rsidRDefault="00CE62F7" w:rsidP="00746B62">
      <w:pPr>
        <w:rPr>
          <w:lang w:eastAsia="hr-HR"/>
        </w:rPr>
      </w:pPr>
      <w:r w:rsidRPr="007531EE">
        <w:rPr>
          <w:lang w:eastAsia="hr-HR"/>
        </w:rPr>
        <w:br w:type="page"/>
      </w:r>
    </w:p>
    <w:p w14:paraId="68AE3F45" w14:textId="2DB5B34D" w:rsidR="00117596" w:rsidRPr="007531EE" w:rsidRDefault="0094382C" w:rsidP="007F13E7">
      <w:pPr>
        <w:pStyle w:val="Heading2"/>
        <w:rPr>
          <w:sz w:val="24"/>
          <w:szCs w:val="24"/>
        </w:rPr>
      </w:pPr>
      <w:bookmarkStart w:id="124" w:name="_Toc90893099"/>
      <w:r w:rsidRPr="007531EE">
        <w:rPr>
          <w:sz w:val="24"/>
          <w:szCs w:val="24"/>
        </w:rPr>
        <w:lastRenderedPageBreak/>
        <w:t>Procjena ukupne godišnje neposredne potrošnje energije i potrošnje primarne energije u zgradama</w:t>
      </w:r>
      <w:bookmarkEnd w:id="124"/>
    </w:p>
    <w:p w14:paraId="588732A6" w14:textId="2D7CEE27" w:rsidR="00BA6A4F" w:rsidRPr="007531EE" w:rsidRDefault="0080395E" w:rsidP="00BA6A4F">
      <w:pPr>
        <w:rPr>
          <w:lang w:eastAsia="hr-HR"/>
        </w:rPr>
      </w:pPr>
      <w:r w:rsidRPr="007531EE">
        <w:rPr>
          <w:lang w:eastAsia="hr-HR"/>
        </w:rPr>
        <w:t xml:space="preserve">Ukupna godišnja neposredna potrošnja energije </w:t>
      </w:r>
      <w:r w:rsidR="005E09EB" w:rsidRPr="007531EE">
        <w:rPr>
          <w:lang w:eastAsia="hr-HR"/>
        </w:rPr>
        <w:t>(isporučena energija)</w:t>
      </w:r>
      <w:r w:rsidRPr="007531EE">
        <w:rPr>
          <w:lang w:eastAsia="hr-HR"/>
        </w:rPr>
        <w:t xml:space="preserve"> u zgradama</w:t>
      </w:r>
      <w:r w:rsidR="000D21B1" w:rsidRPr="007531EE">
        <w:rPr>
          <w:lang w:eastAsia="hr-HR"/>
        </w:rPr>
        <w:t xml:space="preserve">, odnosno potrošnja primarne energije u zgradama je procijenjena korištenjem proračunskog modela </w:t>
      </w:r>
      <w:r w:rsidR="00FB7D6F" w:rsidRPr="007531EE">
        <w:rPr>
          <w:lang w:eastAsia="hr-HR"/>
        </w:rPr>
        <w:t xml:space="preserve">temeljenog na mjesečnoj metodi proračuna potrebne energije za zgradu, s pojednostavljenom procjenom karakteristika i stupnja djelovanja sustava grijanja, te </w:t>
      </w:r>
      <w:r w:rsidR="00160DA5" w:rsidRPr="007531EE">
        <w:rPr>
          <w:lang w:eastAsia="hr-HR"/>
        </w:rPr>
        <w:t xml:space="preserve">nacionalnim faktorima primarne energije. </w:t>
      </w:r>
    </w:p>
    <w:p w14:paraId="48706188" w14:textId="05DC81E6" w:rsidR="00145A66" w:rsidRDefault="00145A66" w:rsidP="00924971">
      <w:pPr>
        <w:pStyle w:val="Slika"/>
      </w:pPr>
    </w:p>
    <w:p w14:paraId="3E789457" w14:textId="570888FD" w:rsidR="00034662" w:rsidRPr="00034662" w:rsidRDefault="00034662" w:rsidP="000D6015">
      <w:r w:rsidRPr="007531EE">
        <w:rPr>
          <w:noProof/>
          <w:lang w:eastAsia="hr-HR"/>
        </w:rPr>
        <w:drawing>
          <wp:inline distT="0" distB="0" distL="0" distR="0" wp14:anchorId="7D7C3A22" wp14:editId="21CF1D98">
            <wp:extent cx="5928995" cy="6333807"/>
            <wp:effectExtent l="0" t="0" r="14605" b="10160"/>
            <wp:docPr id="1" name="Chart 44">
              <a:extLst xmlns:a="http://schemas.openxmlformats.org/drawingml/2006/main">
                <a:ext uri="{FF2B5EF4-FFF2-40B4-BE49-F238E27FC236}">
                  <a16:creationId xmlns:a16="http://schemas.microsoft.com/office/drawing/2014/main" id="{04C1F834-EFDE-41CC-A0ED-5187F19CD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AC4307F" w14:textId="47289406" w:rsidR="00160DA5" w:rsidRPr="007531EE" w:rsidRDefault="00145A66" w:rsidP="00746B62">
      <w:pPr>
        <w:pStyle w:val="Caption"/>
        <w:jc w:val="center"/>
        <w:rPr>
          <w:i w:val="0"/>
          <w:iCs w:val="0"/>
          <w:sz w:val="24"/>
          <w:szCs w:val="24"/>
        </w:rPr>
      </w:pPr>
      <w:bookmarkStart w:id="125" w:name="_Toc14078586"/>
      <w:bookmarkStart w:id="126" w:name="_Toc14078623"/>
      <w:bookmarkStart w:id="127" w:name="_Toc82419204"/>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7F224C">
        <w:rPr>
          <w:i w:val="0"/>
          <w:iCs w:val="0"/>
          <w:noProof/>
          <w:sz w:val="24"/>
          <w:szCs w:val="24"/>
        </w:rPr>
        <w:t>4</w:t>
      </w:r>
      <w:r w:rsidR="0023664E" w:rsidRPr="007531EE">
        <w:rPr>
          <w:i w:val="0"/>
          <w:iCs w:val="0"/>
          <w:sz w:val="24"/>
          <w:szCs w:val="24"/>
        </w:rPr>
        <w:fldChar w:fldCharType="end"/>
      </w:r>
      <w:r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7F224C">
        <w:rPr>
          <w:i w:val="0"/>
          <w:iCs w:val="0"/>
          <w:noProof/>
          <w:sz w:val="24"/>
          <w:szCs w:val="24"/>
        </w:rPr>
        <w:t>16</w:t>
      </w:r>
      <w:r w:rsidR="0023664E" w:rsidRPr="007531EE">
        <w:rPr>
          <w:i w:val="0"/>
          <w:iCs w:val="0"/>
          <w:sz w:val="24"/>
          <w:szCs w:val="24"/>
        </w:rPr>
        <w:fldChar w:fldCharType="end"/>
      </w:r>
      <w:r w:rsidRPr="007531EE">
        <w:rPr>
          <w:i w:val="0"/>
          <w:iCs w:val="0"/>
          <w:sz w:val="24"/>
          <w:szCs w:val="24"/>
        </w:rPr>
        <w:t xml:space="preserve"> Procjena isporučene energije prije i poslije obnove, primarne energije i potencijala ušteda primarne energije po gradovima</w:t>
      </w:r>
      <w:bookmarkEnd w:id="125"/>
      <w:bookmarkEnd w:id="126"/>
      <w:bookmarkEnd w:id="127"/>
    </w:p>
    <w:p w14:paraId="31C15755" w14:textId="77777777" w:rsidR="00EF22FF" w:rsidRDefault="00B60BCF" w:rsidP="00BA6A4F">
      <w:pPr>
        <w:rPr>
          <w:lang w:eastAsia="hr-HR"/>
        </w:rPr>
      </w:pPr>
      <w:r w:rsidRPr="007531EE">
        <w:rPr>
          <w:lang w:eastAsia="hr-HR"/>
        </w:rPr>
        <w:tab/>
      </w:r>
    </w:p>
    <w:p w14:paraId="033D2190" w14:textId="77777777" w:rsidR="00A90FB6" w:rsidRDefault="00A90FB6" w:rsidP="00BA6A4F">
      <w:pPr>
        <w:rPr>
          <w:lang w:eastAsia="hr-HR"/>
        </w:rPr>
      </w:pPr>
    </w:p>
    <w:p w14:paraId="438BA0B5" w14:textId="772FE3A5" w:rsidR="00485180" w:rsidRPr="007531EE" w:rsidRDefault="00D27042" w:rsidP="00BA6A4F">
      <w:pPr>
        <w:rPr>
          <w:lang w:eastAsia="hr-HR"/>
        </w:rPr>
      </w:pPr>
      <w:r w:rsidRPr="007531EE">
        <w:rPr>
          <w:lang w:eastAsia="hr-HR"/>
        </w:rPr>
        <w:t xml:space="preserve">Ulazni podaci za analizu </w:t>
      </w:r>
      <w:r w:rsidR="000A5C27" w:rsidRPr="007531EE">
        <w:rPr>
          <w:lang w:eastAsia="hr-HR"/>
        </w:rPr>
        <w:t xml:space="preserve">neposredne </w:t>
      </w:r>
      <w:r w:rsidR="003205DA" w:rsidRPr="007531EE">
        <w:rPr>
          <w:lang w:eastAsia="hr-HR"/>
        </w:rPr>
        <w:t xml:space="preserve">i primarne energije za grijanje su uključeni po energentima, s pretpostavljenim stupnjevima djelovanja sustava prema energentu (u najvećem broju slučajeva, moguća odstupanja ne utječu bitno na kvalitetu procjene), te sadrže </w:t>
      </w:r>
      <w:r w:rsidR="00D077EE" w:rsidRPr="007531EE">
        <w:rPr>
          <w:lang w:eastAsia="hr-HR"/>
        </w:rPr>
        <w:t xml:space="preserve">stupanj djelovanja sustava, jediničnu cijenu energenta i faktor primarne energije. </w:t>
      </w:r>
      <w:r w:rsidR="00BD70C2" w:rsidRPr="007531EE">
        <w:rPr>
          <w:lang w:eastAsia="hr-HR"/>
        </w:rPr>
        <w:t xml:space="preserve">Apsolutno dominantni udio grijanja pećima na kruta goriva i ogrjevnim drvom </w:t>
      </w:r>
      <w:r w:rsidR="003F4E34" w:rsidRPr="007531EE">
        <w:rPr>
          <w:lang w:eastAsia="hr-HR"/>
        </w:rPr>
        <w:t>potvrđuje da nije nužno ići u deta</w:t>
      </w:r>
      <w:r w:rsidR="006B289D" w:rsidRPr="007531EE">
        <w:rPr>
          <w:lang w:eastAsia="hr-HR"/>
        </w:rPr>
        <w:t>ljniju razradu ovih parametara.</w:t>
      </w:r>
    </w:p>
    <w:p w14:paraId="7B516F92" w14:textId="6B35B888" w:rsidR="00485180" w:rsidRPr="007531EE" w:rsidRDefault="00485180" w:rsidP="00485180">
      <w:pPr>
        <w:pStyle w:val="Caption"/>
        <w:keepNext/>
        <w:rPr>
          <w:i w:val="0"/>
          <w:iCs w:val="0"/>
          <w:sz w:val="24"/>
          <w:szCs w:val="24"/>
        </w:rPr>
      </w:pPr>
      <w:bookmarkStart w:id="128" w:name="_Toc14786195"/>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1</w:t>
      </w:r>
      <w:r w:rsidR="0080605B">
        <w:rPr>
          <w:i w:val="0"/>
          <w:iCs w:val="0"/>
          <w:sz w:val="24"/>
          <w:szCs w:val="24"/>
        </w:rPr>
        <w:fldChar w:fldCharType="end"/>
      </w:r>
      <w:r w:rsidRPr="007531EE">
        <w:rPr>
          <w:i w:val="0"/>
          <w:iCs w:val="0"/>
          <w:sz w:val="24"/>
          <w:szCs w:val="24"/>
        </w:rPr>
        <w:t xml:space="preserve"> Ulazni parametri analize </w:t>
      </w:r>
      <w:r w:rsidR="008B0E49" w:rsidRPr="007531EE">
        <w:rPr>
          <w:i w:val="0"/>
          <w:iCs w:val="0"/>
          <w:sz w:val="24"/>
          <w:szCs w:val="24"/>
        </w:rPr>
        <w:t xml:space="preserve">neposredne </w:t>
      </w:r>
      <w:r w:rsidRPr="007531EE">
        <w:rPr>
          <w:i w:val="0"/>
          <w:iCs w:val="0"/>
          <w:sz w:val="24"/>
          <w:szCs w:val="24"/>
        </w:rPr>
        <w:t>i primarne energije za grijanje</w:t>
      </w:r>
      <w:bookmarkEnd w:id="128"/>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69"/>
        <w:gridCol w:w="1798"/>
        <w:gridCol w:w="1855"/>
        <w:gridCol w:w="2122"/>
      </w:tblGrid>
      <w:tr w:rsidR="0015376B" w:rsidRPr="007531EE" w14:paraId="222B781D" w14:textId="77777777" w:rsidTr="006C2718">
        <w:trPr>
          <w:trHeight w:val="264"/>
        </w:trPr>
        <w:tc>
          <w:tcPr>
            <w:tcW w:w="3573" w:type="dxa"/>
            <w:shd w:val="clear" w:color="auto" w:fill="F7CAAC" w:themeFill="accent2" w:themeFillTint="66"/>
            <w:noWrap/>
            <w:hideMark/>
          </w:tcPr>
          <w:p w14:paraId="5EA11459" w14:textId="77777777" w:rsidR="00485180"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energent</w:t>
            </w:r>
          </w:p>
        </w:tc>
        <w:tc>
          <w:tcPr>
            <w:tcW w:w="1800" w:type="dxa"/>
            <w:shd w:val="clear" w:color="auto" w:fill="F7CAAC" w:themeFill="accent2" w:themeFillTint="66"/>
            <w:noWrap/>
            <w:hideMark/>
          </w:tcPr>
          <w:p w14:paraId="649676F1" w14:textId="5BA02DC4" w:rsidR="006C2718"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stupanj djelovanja sustava grijanja</w:t>
            </w:r>
            <w:r w:rsidR="006C2718" w:rsidRPr="007531EE">
              <w:rPr>
                <w:rFonts w:cs="Times New Roman"/>
                <w:b/>
                <w:bCs/>
                <w:lang w:eastAsia="en-US"/>
              </w:rPr>
              <w:t xml:space="preserve"> </w:t>
            </w:r>
          </w:p>
        </w:tc>
        <w:tc>
          <w:tcPr>
            <w:tcW w:w="1857" w:type="dxa"/>
            <w:shd w:val="clear" w:color="auto" w:fill="F7CAAC" w:themeFill="accent2" w:themeFillTint="66"/>
            <w:noWrap/>
            <w:hideMark/>
          </w:tcPr>
          <w:p w14:paraId="7B5DE8DE" w14:textId="32076C3E" w:rsidR="00485180"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jedinična cijena goriva</w:t>
            </w:r>
            <w:r w:rsidR="006C2718" w:rsidRPr="007531EE">
              <w:rPr>
                <w:rFonts w:cs="Times New Roman"/>
                <w:b/>
                <w:bCs/>
                <w:lang w:eastAsia="en-US"/>
              </w:rPr>
              <w:t xml:space="preserve"> kn/kWh</w:t>
            </w:r>
          </w:p>
        </w:tc>
        <w:tc>
          <w:tcPr>
            <w:tcW w:w="2124" w:type="dxa"/>
            <w:shd w:val="clear" w:color="auto" w:fill="F7CAAC" w:themeFill="accent2" w:themeFillTint="66"/>
            <w:noWrap/>
            <w:hideMark/>
          </w:tcPr>
          <w:p w14:paraId="5CBB8D60" w14:textId="77777777" w:rsidR="00485180"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faktor primarne energije</w:t>
            </w:r>
          </w:p>
        </w:tc>
      </w:tr>
      <w:tr w:rsidR="0015376B" w:rsidRPr="007531EE" w14:paraId="5E7DFA43" w14:textId="77777777" w:rsidTr="006C2718">
        <w:trPr>
          <w:trHeight w:val="264"/>
        </w:trPr>
        <w:tc>
          <w:tcPr>
            <w:tcW w:w="3573" w:type="dxa"/>
            <w:shd w:val="clear" w:color="auto" w:fill="auto"/>
            <w:noWrap/>
            <w:vAlign w:val="bottom"/>
            <w:hideMark/>
          </w:tcPr>
          <w:p w14:paraId="78ABBB03"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ogrjevno drvo</w:t>
            </w:r>
          </w:p>
        </w:tc>
        <w:tc>
          <w:tcPr>
            <w:tcW w:w="1800" w:type="dxa"/>
            <w:shd w:val="clear" w:color="auto" w:fill="auto"/>
            <w:noWrap/>
            <w:vAlign w:val="bottom"/>
            <w:hideMark/>
          </w:tcPr>
          <w:p w14:paraId="6F32510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1857" w:type="dxa"/>
            <w:shd w:val="clear" w:color="auto" w:fill="auto"/>
            <w:noWrap/>
            <w:vAlign w:val="bottom"/>
            <w:hideMark/>
          </w:tcPr>
          <w:p w14:paraId="785C86BC"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0,35</w:t>
            </w:r>
          </w:p>
        </w:tc>
        <w:tc>
          <w:tcPr>
            <w:tcW w:w="2124" w:type="dxa"/>
            <w:shd w:val="clear" w:color="auto" w:fill="auto"/>
            <w:noWrap/>
            <w:vAlign w:val="bottom"/>
            <w:hideMark/>
          </w:tcPr>
          <w:p w14:paraId="10A9D5DB"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w:t>
            </w:r>
          </w:p>
        </w:tc>
      </w:tr>
      <w:tr w:rsidR="0015376B" w:rsidRPr="007531EE" w14:paraId="4BD11813" w14:textId="77777777" w:rsidTr="006C2718">
        <w:trPr>
          <w:trHeight w:val="264"/>
        </w:trPr>
        <w:tc>
          <w:tcPr>
            <w:tcW w:w="3573" w:type="dxa"/>
            <w:shd w:val="clear" w:color="auto" w:fill="auto"/>
            <w:noWrap/>
            <w:vAlign w:val="bottom"/>
            <w:hideMark/>
          </w:tcPr>
          <w:p w14:paraId="21F6D607"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ugljen</w:t>
            </w:r>
          </w:p>
        </w:tc>
        <w:tc>
          <w:tcPr>
            <w:tcW w:w="1800" w:type="dxa"/>
            <w:shd w:val="clear" w:color="auto" w:fill="auto"/>
            <w:noWrap/>
            <w:vAlign w:val="bottom"/>
            <w:hideMark/>
          </w:tcPr>
          <w:p w14:paraId="157D7D6C"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1857" w:type="dxa"/>
            <w:shd w:val="clear" w:color="auto" w:fill="auto"/>
            <w:noWrap/>
            <w:vAlign w:val="bottom"/>
            <w:hideMark/>
          </w:tcPr>
          <w:p w14:paraId="0A415887"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0,5</w:t>
            </w:r>
          </w:p>
        </w:tc>
        <w:tc>
          <w:tcPr>
            <w:tcW w:w="2124" w:type="dxa"/>
            <w:shd w:val="clear" w:color="auto" w:fill="auto"/>
            <w:noWrap/>
            <w:vAlign w:val="bottom"/>
            <w:hideMark/>
          </w:tcPr>
          <w:p w14:paraId="07EDE0A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1,0381</w:t>
            </w:r>
          </w:p>
        </w:tc>
      </w:tr>
      <w:tr w:rsidR="0015376B" w:rsidRPr="007531EE" w14:paraId="7C210F2F" w14:textId="77777777" w:rsidTr="006C2718">
        <w:trPr>
          <w:trHeight w:val="264"/>
        </w:trPr>
        <w:tc>
          <w:tcPr>
            <w:tcW w:w="3573" w:type="dxa"/>
            <w:shd w:val="clear" w:color="auto" w:fill="auto"/>
            <w:noWrap/>
            <w:vAlign w:val="bottom"/>
            <w:hideMark/>
          </w:tcPr>
          <w:p w14:paraId="2F9578D4"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lož ulje</w:t>
            </w:r>
          </w:p>
        </w:tc>
        <w:tc>
          <w:tcPr>
            <w:tcW w:w="1800" w:type="dxa"/>
            <w:shd w:val="clear" w:color="auto" w:fill="auto"/>
            <w:noWrap/>
            <w:vAlign w:val="bottom"/>
            <w:hideMark/>
          </w:tcPr>
          <w:p w14:paraId="14493463"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0,8</w:t>
            </w:r>
          </w:p>
        </w:tc>
        <w:tc>
          <w:tcPr>
            <w:tcW w:w="1857" w:type="dxa"/>
            <w:shd w:val="clear" w:color="auto" w:fill="auto"/>
            <w:noWrap/>
            <w:vAlign w:val="bottom"/>
            <w:hideMark/>
          </w:tcPr>
          <w:p w14:paraId="576B657F"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2124" w:type="dxa"/>
            <w:shd w:val="clear" w:color="auto" w:fill="auto"/>
            <w:noWrap/>
            <w:vAlign w:val="bottom"/>
            <w:hideMark/>
          </w:tcPr>
          <w:p w14:paraId="4E21A76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1,138</w:t>
            </w:r>
          </w:p>
        </w:tc>
      </w:tr>
      <w:tr w:rsidR="0015376B" w:rsidRPr="007531EE" w14:paraId="7026CCF8" w14:textId="77777777" w:rsidTr="006C2718">
        <w:trPr>
          <w:trHeight w:val="264"/>
        </w:trPr>
        <w:tc>
          <w:tcPr>
            <w:tcW w:w="3573" w:type="dxa"/>
            <w:shd w:val="clear" w:color="auto" w:fill="auto"/>
            <w:noWrap/>
            <w:vAlign w:val="bottom"/>
            <w:hideMark/>
          </w:tcPr>
          <w:p w14:paraId="1B507151"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prirodni plin</w:t>
            </w:r>
          </w:p>
        </w:tc>
        <w:tc>
          <w:tcPr>
            <w:tcW w:w="1800" w:type="dxa"/>
            <w:shd w:val="clear" w:color="auto" w:fill="auto"/>
            <w:noWrap/>
            <w:vAlign w:val="bottom"/>
            <w:hideMark/>
          </w:tcPr>
          <w:p w14:paraId="7817F1FC"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w:t>
            </w:r>
          </w:p>
        </w:tc>
        <w:tc>
          <w:tcPr>
            <w:tcW w:w="1857" w:type="dxa"/>
            <w:shd w:val="clear" w:color="auto" w:fill="auto"/>
            <w:noWrap/>
            <w:vAlign w:val="bottom"/>
            <w:hideMark/>
          </w:tcPr>
          <w:p w14:paraId="49AB4E47"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0,35</w:t>
            </w:r>
          </w:p>
        </w:tc>
        <w:tc>
          <w:tcPr>
            <w:tcW w:w="2124" w:type="dxa"/>
            <w:shd w:val="clear" w:color="auto" w:fill="auto"/>
            <w:noWrap/>
            <w:vAlign w:val="bottom"/>
            <w:hideMark/>
          </w:tcPr>
          <w:p w14:paraId="4BE6CBD7"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1,095</w:t>
            </w:r>
          </w:p>
        </w:tc>
      </w:tr>
      <w:tr w:rsidR="0015376B" w:rsidRPr="007531EE" w14:paraId="2F599335" w14:textId="77777777" w:rsidTr="006C2718">
        <w:trPr>
          <w:trHeight w:val="264"/>
        </w:trPr>
        <w:tc>
          <w:tcPr>
            <w:tcW w:w="3573" w:type="dxa"/>
            <w:shd w:val="clear" w:color="auto" w:fill="auto"/>
            <w:noWrap/>
            <w:vAlign w:val="bottom"/>
            <w:hideMark/>
          </w:tcPr>
          <w:p w14:paraId="1B924C71"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UNP</w:t>
            </w:r>
          </w:p>
        </w:tc>
        <w:tc>
          <w:tcPr>
            <w:tcW w:w="1800" w:type="dxa"/>
            <w:shd w:val="clear" w:color="auto" w:fill="auto"/>
            <w:noWrap/>
            <w:vAlign w:val="bottom"/>
            <w:hideMark/>
          </w:tcPr>
          <w:p w14:paraId="568B58C0"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w:t>
            </w:r>
          </w:p>
        </w:tc>
        <w:tc>
          <w:tcPr>
            <w:tcW w:w="1857" w:type="dxa"/>
            <w:shd w:val="clear" w:color="auto" w:fill="auto"/>
            <w:noWrap/>
            <w:vAlign w:val="bottom"/>
            <w:hideMark/>
          </w:tcPr>
          <w:p w14:paraId="3AD8A574"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0,55</w:t>
            </w:r>
          </w:p>
        </w:tc>
        <w:tc>
          <w:tcPr>
            <w:tcW w:w="2124" w:type="dxa"/>
            <w:shd w:val="clear" w:color="auto" w:fill="auto"/>
            <w:noWrap/>
            <w:vAlign w:val="bottom"/>
            <w:hideMark/>
          </w:tcPr>
          <w:p w14:paraId="2450159B"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1,16</w:t>
            </w:r>
          </w:p>
        </w:tc>
      </w:tr>
      <w:tr w:rsidR="0015376B" w:rsidRPr="007531EE" w14:paraId="3D503812" w14:textId="77777777" w:rsidTr="006C2718">
        <w:trPr>
          <w:trHeight w:val="264"/>
        </w:trPr>
        <w:tc>
          <w:tcPr>
            <w:tcW w:w="3573" w:type="dxa"/>
            <w:shd w:val="clear" w:color="auto" w:fill="auto"/>
            <w:noWrap/>
            <w:vAlign w:val="bottom"/>
            <w:hideMark/>
          </w:tcPr>
          <w:p w14:paraId="1A711F10"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električna energija</w:t>
            </w:r>
          </w:p>
        </w:tc>
        <w:tc>
          <w:tcPr>
            <w:tcW w:w="1800" w:type="dxa"/>
            <w:shd w:val="clear" w:color="auto" w:fill="auto"/>
            <w:noWrap/>
            <w:vAlign w:val="bottom"/>
            <w:hideMark/>
          </w:tcPr>
          <w:p w14:paraId="00C1753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0,95</w:t>
            </w:r>
          </w:p>
        </w:tc>
        <w:tc>
          <w:tcPr>
            <w:tcW w:w="1857" w:type="dxa"/>
            <w:shd w:val="clear" w:color="auto" w:fill="auto"/>
            <w:noWrap/>
            <w:vAlign w:val="bottom"/>
            <w:hideMark/>
          </w:tcPr>
          <w:p w14:paraId="18BB897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w:t>
            </w:r>
          </w:p>
        </w:tc>
        <w:tc>
          <w:tcPr>
            <w:tcW w:w="2124" w:type="dxa"/>
            <w:shd w:val="clear" w:color="auto" w:fill="auto"/>
            <w:noWrap/>
            <w:vAlign w:val="bottom"/>
            <w:hideMark/>
          </w:tcPr>
          <w:p w14:paraId="6D966291"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1,614</w:t>
            </w:r>
          </w:p>
        </w:tc>
      </w:tr>
      <w:tr w:rsidR="0015376B" w:rsidRPr="007531EE" w14:paraId="3D578AD5" w14:textId="77777777" w:rsidTr="006C2718">
        <w:trPr>
          <w:trHeight w:val="264"/>
        </w:trPr>
        <w:tc>
          <w:tcPr>
            <w:tcW w:w="3573" w:type="dxa"/>
            <w:shd w:val="clear" w:color="auto" w:fill="auto"/>
            <w:noWrap/>
            <w:vAlign w:val="bottom"/>
            <w:hideMark/>
          </w:tcPr>
          <w:p w14:paraId="4983CF40"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daljinska toplina (toplana)</w:t>
            </w:r>
          </w:p>
        </w:tc>
        <w:tc>
          <w:tcPr>
            <w:tcW w:w="1800" w:type="dxa"/>
            <w:shd w:val="clear" w:color="auto" w:fill="auto"/>
            <w:noWrap/>
            <w:vAlign w:val="bottom"/>
            <w:hideMark/>
          </w:tcPr>
          <w:p w14:paraId="60B29361"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1857" w:type="dxa"/>
            <w:shd w:val="clear" w:color="auto" w:fill="auto"/>
            <w:noWrap/>
            <w:vAlign w:val="bottom"/>
            <w:hideMark/>
          </w:tcPr>
          <w:p w14:paraId="3DCCD4D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w:t>
            </w:r>
          </w:p>
        </w:tc>
        <w:tc>
          <w:tcPr>
            <w:tcW w:w="2124" w:type="dxa"/>
            <w:shd w:val="clear" w:color="auto" w:fill="auto"/>
            <w:noWrap/>
            <w:vAlign w:val="bottom"/>
            <w:hideMark/>
          </w:tcPr>
          <w:p w14:paraId="760F2050"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1,494</w:t>
            </w:r>
          </w:p>
        </w:tc>
      </w:tr>
      <w:tr w:rsidR="00485180" w:rsidRPr="007531EE" w14:paraId="1B8B0958" w14:textId="77777777" w:rsidTr="006C2718">
        <w:trPr>
          <w:trHeight w:val="264"/>
        </w:trPr>
        <w:tc>
          <w:tcPr>
            <w:tcW w:w="3573" w:type="dxa"/>
            <w:shd w:val="clear" w:color="auto" w:fill="auto"/>
            <w:noWrap/>
            <w:vAlign w:val="bottom"/>
            <w:hideMark/>
          </w:tcPr>
          <w:p w14:paraId="6275EB43"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biomasa - peleti, sječka</w:t>
            </w:r>
          </w:p>
        </w:tc>
        <w:tc>
          <w:tcPr>
            <w:tcW w:w="1800" w:type="dxa"/>
            <w:shd w:val="clear" w:color="auto" w:fill="auto"/>
            <w:noWrap/>
            <w:vAlign w:val="bottom"/>
            <w:hideMark/>
          </w:tcPr>
          <w:p w14:paraId="60CF5A08"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w:t>
            </w:r>
          </w:p>
        </w:tc>
        <w:tc>
          <w:tcPr>
            <w:tcW w:w="1857" w:type="dxa"/>
            <w:shd w:val="clear" w:color="auto" w:fill="auto"/>
            <w:noWrap/>
            <w:vAlign w:val="bottom"/>
            <w:hideMark/>
          </w:tcPr>
          <w:p w14:paraId="0DBDC5F1"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w:t>
            </w:r>
          </w:p>
        </w:tc>
        <w:tc>
          <w:tcPr>
            <w:tcW w:w="2124" w:type="dxa"/>
            <w:shd w:val="clear" w:color="auto" w:fill="auto"/>
            <w:noWrap/>
            <w:vAlign w:val="bottom"/>
            <w:hideMark/>
          </w:tcPr>
          <w:p w14:paraId="445F6AA5"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0,123</w:t>
            </w:r>
          </w:p>
        </w:tc>
      </w:tr>
    </w:tbl>
    <w:p w14:paraId="27CC6533" w14:textId="5183ACDE" w:rsidR="00E63D99" w:rsidRPr="007531EE" w:rsidRDefault="00E63D99" w:rsidP="00BA6A4F">
      <w:pPr>
        <w:rPr>
          <w:lang w:eastAsia="hr-HR"/>
        </w:rPr>
      </w:pPr>
    </w:p>
    <w:p w14:paraId="50822CA0" w14:textId="37544ABF" w:rsidR="00F62207" w:rsidRPr="007531EE" w:rsidRDefault="00F62207" w:rsidP="00746B62">
      <w:pPr>
        <w:pStyle w:val="Caption"/>
        <w:keepNext/>
        <w:rPr>
          <w:i w:val="0"/>
          <w:iCs w:val="0"/>
          <w:sz w:val="24"/>
          <w:szCs w:val="24"/>
        </w:rPr>
      </w:pPr>
      <w:bookmarkStart w:id="129" w:name="_Ref82169754"/>
      <w:bookmarkStart w:id="130" w:name="_Toc14786196"/>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2</w:t>
      </w:r>
      <w:r w:rsidR="0080605B">
        <w:rPr>
          <w:i w:val="0"/>
          <w:iCs w:val="0"/>
          <w:sz w:val="24"/>
          <w:szCs w:val="24"/>
        </w:rPr>
        <w:fldChar w:fldCharType="end"/>
      </w:r>
      <w:bookmarkEnd w:id="129"/>
      <w:r w:rsidRPr="007531EE">
        <w:rPr>
          <w:i w:val="0"/>
          <w:iCs w:val="0"/>
          <w:sz w:val="24"/>
          <w:szCs w:val="24"/>
        </w:rPr>
        <w:t xml:space="preserve"> Procjena isporučene energije prije i poslije obnove</w:t>
      </w:r>
      <w:r w:rsidR="00B00DA4" w:rsidRPr="007531EE">
        <w:rPr>
          <w:i w:val="0"/>
          <w:iCs w:val="0"/>
          <w:sz w:val="24"/>
          <w:szCs w:val="24"/>
        </w:rPr>
        <w:t xml:space="preserve"> i potencijala uštede isporučene energije</w:t>
      </w:r>
      <w:r w:rsidR="003D1678" w:rsidRPr="007531EE">
        <w:rPr>
          <w:i w:val="0"/>
          <w:iCs w:val="0"/>
          <w:sz w:val="24"/>
          <w:szCs w:val="24"/>
        </w:rPr>
        <w:t xml:space="preserve"> po gradovima</w:t>
      </w:r>
      <w:bookmarkEnd w:id="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100"/>
        <w:gridCol w:w="2279"/>
        <w:gridCol w:w="1492"/>
        <w:gridCol w:w="1808"/>
      </w:tblGrid>
      <w:tr w:rsidR="003C2A03" w:rsidRPr="007531EE" w14:paraId="79BC45C7" w14:textId="77777777" w:rsidTr="006D2244">
        <w:trPr>
          <w:trHeight w:val="1056"/>
          <w:jc w:val="center"/>
        </w:trPr>
        <w:tc>
          <w:tcPr>
            <w:tcW w:w="3767" w:type="dxa"/>
            <w:gridSpan w:val="2"/>
            <w:tcBorders>
              <w:right w:val="single" w:sz="4" w:space="0" w:color="auto"/>
            </w:tcBorders>
            <w:shd w:val="clear" w:color="auto" w:fill="F7CAAC" w:themeFill="accent2" w:themeFillTint="66"/>
            <w:noWrap/>
            <w:vAlign w:val="bottom"/>
            <w:hideMark/>
          </w:tcPr>
          <w:p w14:paraId="4EB68374"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p w14:paraId="5CB4CA6C" w14:textId="12547FC6"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F7CAAC" w:themeFill="accent2" w:themeFillTint="66"/>
            <w:hideMark/>
          </w:tcPr>
          <w:p w14:paraId="35DD170E" w14:textId="77777777" w:rsidR="003C2A03" w:rsidRPr="007531EE" w:rsidRDefault="003C2A03" w:rsidP="003C2A03">
            <w:pPr>
              <w:tabs>
                <w:tab w:val="clear" w:pos="431"/>
              </w:tabs>
              <w:spacing w:after="0" w:line="240" w:lineRule="auto"/>
              <w:ind w:left="0"/>
              <w:jc w:val="center"/>
              <w:rPr>
                <w:rFonts w:cs="Times New Roman"/>
                <w:vertAlign w:val="subscript"/>
                <w:lang w:eastAsia="en-US"/>
              </w:rPr>
            </w:pPr>
            <w:proofErr w:type="spellStart"/>
            <w:r w:rsidRPr="007531EE">
              <w:rPr>
                <w:rFonts w:cs="Times New Roman"/>
                <w:lang w:eastAsia="en-US"/>
              </w:rPr>
              <w:t>E</w:t>
            </w:r>
            <w:r w:rsidRPr="007531EE">
              <w:rPr>
                <w:rFonts w:cs="Times New Roman"/>
                <w:vertAlign w:val="subscript"/>
                <w:lang w:eastAsia="en-US"/>
              </w:rPr>
              <w:t>del,H</w:t>
            </w:r>
            <w:proofErr w:type="spellEnd"/>
            <w:r w:rsidRPr="007531EE">
              <w:rPr>
                <w:rFonts w:cs="Times New Roman"/>
                <w:vertAlign w:val="subscript"/>
                <w:lang w:eastAsia="en-US"/>
              </w:rPr>
              <w:t xml:space="preserve"> </w:t>
            </w:r>
          </w:p>
          <w:p w14:paraId="1EC66A2D" w14:textId="32605D03" w:rsidR="003C2A03" w:rsidRPr="007531EE" w:rsidRDefault="003C2A03" w:rsidP="003C2A03">
            <w:pPr>
              <w:tabs>
                <w:tab w:val="clear" w:pos="431"/>
              </w:tabs>
              <w:spacing w:after="0" w:line="240" w:lineRule="auto"/>
              <w:ind w:left="0"/>
              <w:jc w:val="center"/>
              <w:rPr>
                <w:rFonts w:cs="Times New Roman"/>
                <w:lang w:eastAsia="en-US"/>
              </w:rPr>
            </w:pPr>
            <w:r w:rsidRPr="007531EE">
              <w:rPr>
                <w:rFonts w:cs="Times New Roman"/>
                <w:lang w:eastAsia="en-US"/>
              </w:rPr>
              <w:t>postojeće stanje kWh/a</w:t>
            </w:r>
          </w:p>
        </w:tc>
        <w:tc>
          <w:tcPr>
            <w:tcW w:w="1493" w:type="dxa"/>
            <w:shd w:val="clear" w:color="auto" w:fill="F7CAAC" w:themeFill="accent2" w:themeFillTint="66"/>
            <w:hideMark/>
          </w:tcPr>
          <w:p w14:paraId="3CE40B20" w14:textId="77777777" w:rsidR="003C2A03" w:rsidRPr="007531EE" w:rsidRDefault="003C2A03" w:rsidP="003C2A03">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del,H</w:t>
            </w:r>
            <w:proofErr w:type="spellEnd"/>
            <w:r w:rsidRPr="007531EE">
              <w:rPr>
                <w:rFonts w:cs="Times New Roman"/>
                <w:vertAlign w:val="subscript"/>
                <w:lang w:eastAsia="en-US"/>
              </w:rPr>
              <w:t xml:space="preserve"> </w:t>
            </w:r>
            <w:r w:rsidRPr="007531EE">
              <w:rPr>
                <w:rFonts w:cs="Times New Roman"/>
                <w:lang w:eastAsia="en-US"/>
              </w:rPr>
              <w:t>obnovljeno kWh/a</w:t>
            </w:r>
          </w:p>
        </w:tc>
        <w:tc>
          <w:tcPr>
            <w:tcW w:w="1809" w:type="dxa"/>
            <w:shd w:val="clear" w:color="auto" w:fill="F7CAAC" w:themeFill="accent2" w:themeFillTint="66"/>
            <w:hideMark/>
          </w:tcPr>
          <w:p w14:paraId="5406EB49" w14:textId="77777777" w:rsidR="003C2A03" w:rsidRPr="007531EE" w:rsidRDefault="003C2A03" w:rsidP="003C2A03">
            <w:pPr>
              <w:tabs>
                <w:tab w:val="clear" w:pos="431"/>
              </w:tabs>
              <w:spacing w:after="0" w:line="240" w:lineRule="auto"/>
              <w:ind w:left="0"/>
              <w:jc w:val="center"/>
              <w:rPr>
                <w:rFonts w:cs="Times New Roman"/>
                <w:vertAlign w:val="subscript"/>
                <w:lang w:eastAsia="en-US"/>
              </w:rPr>
            </w:pPr>
            <w:proofErr w:type="spellStart"/>
            <w:r w:rsidRPr="007531EE">
              <w:rPr>
                <w:rFonts w:cs="Times New Roman"/>
                <w:lang w:eastAsia="en-US"/>
              </w:rPr>
              <w:t>E</w:t>
            </w:r>
            <w:r w:rsidRPr="007531EE">
              <w:rPr>
                <w:rFonts w:cs="Times New Roman"/>
                <w:vertAlign w:val="subscript"/>
                <w:lang w:eastAsia="en-US"/>
              </w:rPr>
              <w:t>del,H</w:t>
            </w:r>
            <w:proofErr w:type="spellEnd"/>
            <w:r w:rsidRPr="007531EE">
              <w:rPr>
                <w:rFonts w:cs="Times New Roman"/>
                <w:vertAlign w:val="subscript"/>
                <w:lang w:eastAsia="en-US"/>
              </w:rPr>
              <w:t xml:space="preserve"> </w:t>
            </w:r>
          </w:p>
          <w:p w14:paraId="6737E29B" w14:textId="77777777" w:rsidR="003C2A03" w:rsidRPr="007531EE" w:rsidRDefault="003C2A03" w:rsidP="003C2A03">
            <w:pPr>
              <w:tabs>
                <w:tab w:val="clear" w:pos="431"/>
              </w:tabs>
              <w:spacing w:after="0" w:line="240" w:lineRule="auto"/>
              <w:ind w:left="0"/>
              <w:jc w:val="center"/>
              <w:rPr>
                <w:rFonts w:cs="Times New Roman"/>
                <w:lang w:eastAsia="en-US"/>
              </w:rPr>
            </w:pPr>
            <w:r w:rsidRPr="007531EE">
              <w:rPr>
                <w:rFonts w:cs="Times New Roman"/>
                <w:lang w:eastAsia="en-US"/>
              </w:rPr>
              <w:t xml:space="preserve">ušteda </w:t>
            </w:r>
          </w:p>
          <w:p w14:paraId="138BAF1B" w14:textId="287D3A72" w:rsidR="003C2A03" w:rsidRPr="007531EE" w:rsidRDefault="003C2A03" w:rsidP="003C2A03">
            <w:pPr>
              <w:tabs>
                <w:tab w:val="clear" w:pos="431"/>
              </w:tabs>
              <w:spacing w:after="0" w:line="240" w:lineRule="auto"/>
              <w:ind w:left="0"/>
              <w:jc w:val="center"/>
              <w:rPr>
                <w:rFonts w:cs="Times New Roman"/>
                <w:lang w:eastAsia="en-US"/>
              </w:rPr>
            </w:pPr>
            <w:r w:rsidRPr="007531EE">
              <w:rPr>
                <w:rFonts w:cs="Times New Roman"/>
                <w:lang w:eastAsia="en-US"/>
              </w:rPr>
              <w:t>kWh/a</w:t>
            </w:r>
          </w:p>
        </w:tc>
      </w:tr>
      <w:tr w:rsidR="000B4461" w:rsidRPr="007531EE" w14:paraId="33B7B95B" w14:textId="77777777" w:rsidTr="006D2244">
        <w:trPr>
          <w:trHeight w:val="264"/>
          <w:jc w:val="center"/>
        </w:trPr>
        <w:tc>
          <w:tcPr>
            <w:tcW w:w="2666" w:type="dxa"/>
            <w:tcBorders>
              <w:right w:val="nil"/>
            </w:tcBorders>
            <w:shd w:val="clear" w:color="auto" w:fill="auto"/>
            <w:noWrap/>
            <w:vAlign w:val="bottom"/>
            <w:hideMark/>
          </w:tcPr>
          <w:p w14:paraId="46CDE6C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Vukovar</w:t>
            </w:r>
          </w:p>
        </w:tc>
        <w:tc>
          <w:tcPr>
            <w:tcW w:w="1101" w:type="dxa"/>
            <w:tcBorders>
              <w:left w:val="nil"/>
              <w:right w:val="single" w:sz="4" w:space="0" w:color="auto"/>
            </w:tcBorders>
            <w:shd w:val="clear" w:color="auto" w:fill="auto"/>
            <w:noWrap/>
            <w:vAlign w:val="bottom"/>
            <w:hideMark/>
          </w:tcPr>
          <w:p w14:paraId="641BCB3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194F01A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65.747</w:t>
            </w:r>
          </w:p>
        </w:tc>
        <w:tc>
          <w:tcPr>
            <w:tcW w:w="1493" w:type="dxa"/>
            <w:shd w:val="clear" w:color="auto" w:fill="auto"/>
            <w:noWrap/>
            <w:hideMark/>
          </w:tcPr>
          <w:p w14:paraId="06FF17E6" w14:textId="3967598F" w:rsidR="000B4461" w:rsidRPr="007531EE" w:rsidRDefault="000B4461" w:rsidP="000B4461">
            <w:pPr>
              <w:tabs>
                <w:tab w:val="clear" w:pos="431"/>
              </w:tabs>
              <w:spacing w:after="0" w:line="240" w:lineRule="auto"/>
              <w:ind w:left="0"/>
              <w:jc w:val="right"/>
              <w:rPr>
                <w:rFonts w:cs="Times New Roman"/>
                <w:lang w:eastAsia="en-US"/>
              </w:rPr>
            </w:pPr>
            <w:r w:rsidRPr="007531EE">
              <w:t>23.620</w:t>
            </w:r>
          </w:p>
        </w:tc>
        <w:tc>
          <w:tcPr>
            <w:tcW w:w="1809" w:type="dxa"/>
            <w:shd w:val="clear" w:color="auto" w:fill="auto"/>
            <w:noWrap/>
            <w:hideMark/>
          </w:tcPr>
          <w:p w14:paraId="034476D3" w14:textId="04041DED" w:rsidR="000B4461" w:rsidRPr="007531EE" w:rsidRDefault="000B4461" w:rsidP="000B4461">
            <w:pPr>
              <w:tabs>
                <w:tab w:val="clear" w:pos="431"/>
              </w:tabs>
              <w:spacing w:after="0" w:line="240" w:lineRule="auto"/>
              <w:ind w:left="0"/>
              <w:jc w:val="right"/>
              <w:rPr>
                <w:rFonts w:cs="Times New Roman"/>
                <w:lang w:eastAsia="en-US"/>
              </w:rPr>
            </w:pPr>
            <w:r w:rsidRPr="007531EE">
              <w:t>42.127</w:t>
            </w:r>
          </w:p>
        </w:tc>
      </w:tr>
      <w:tr w:rsidR="000B4461" w:rsidRPr="007531EE" w14:paraId="2C2C91A6" w14:textId="77777777" w:rsidTr="006D2244">
        <w:trPr>
          <w:trHeight w:val="264"/>
          <w:jc w:val="center"/>
        </w:trPr>
        <w:tc>
          <w:tcPr>
            <w:tcW w:w="2666" w:type="dxa"/>
            <w:tcBorders>
              <w:right w:val="nil"/>
            </w:tcBorders>
            <w:shd w:val="clear" w:color="auto" w:fill="auto"/>
            <w:noWrap/>
            <w:vAlign w:val="bottom"/>
            <w:hideMark/>
          </w:tcPr>
          <w:p w14:paraId="2A4E97A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101" w:type="dxa"/>
            <w:tcBorders>
              <w:left w:val="nil"/>
              <w:right w:val="single" w:sz="4" w:space="0" w:color="auto"/>
            </w:tcBorders>
            <w:shd w:val="clear" w:color="auto" w:fill="auto"/>
            <w:noWrap/>
            <w:vAlign w:val="bottom"/>
            <w:hideMark/>
          </w:tcPr>
          <w:p w14:paraId="241D837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1B4A42BB"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811.756</w:t>
            </w:r>
          </w:p>
        </w:tc>
        <w:tc>
          <w:tcPr>
            <w:tcW w:w="1493" w:type="dxa"/>
            <w:shd w:val="clear" w:color="auto" w:fill="auto"/>
            <w:noWrap/>
            <w:hideMark/>
          </w:tcPr>
          <w:p w14:paraId="0AEEBE21" w14:textId="4CE39718" w:rsidR="000B4461" w:rsidRPr="007531EE" w:rsidRDefault="000B4461" w:rsidP="000B4461">
            <w:pPr>
              <w:tabs>
                <w:tab w:val="clear" w:pos="431"/>
              </w:tabs>
              <w:spacing w:after="0" w:line="240" w:lineRule="auto"/>
              <w:ind w:left="0"/>
              <w:jc w:val="right"/>
              <w:rPr>
                <w:rFonts w:cs="Times New Roman"/>
                <w:lang w:eastAsia="en-US"/>
              </w:rPr>
            </w:pPr>
            <w:r w:rsidRPr="007531EE">
              <w:t>278.311</w:t>
            </w:r>
          </w:p>
        </w:tc>
        <w:tc>
          <w:tcPr>
            <w:tcW w:w="1809" w:type="dxa"/>
            <w:shd w:val="clear" w:color="auto" w:fill="auto"/>
            <w:noWrap/>
            <w:hideMark/>
          </w:tcPr>
          <w:p w14:paraId="0400A254" w14:textId="2CFCD003" w:rsidR="000B4461" w:rsidRPr="007531EE" w:rsidRDefault="000B4461" w:rsidP="000B4461">
            <w:pPr>
              <w:tabs>
                <w:tab w:val="clear" w:pos="431"/>
              </w:tabs>
              <w:spacing w:after="0" w:line="240" w:lineRule="auto"/>
              <w:ind w:left="0"/>
              <w:jc w:val="right"/>
              <w:rPr>
                <w:rFonts w:cs="Times New Roman"/>
                <w:lang w:eastAsia="en-US"/>
              </w:rPr>
            </w:pPr>
            <w:r w:rsidRPr="007531EE">
              <w:t>533.444</w:t>
            </w:r>
          </w:p>
        </w:tc>
      </w:tr>
      <w:tr w:rsidR="000B4461" w:rsidRPr="007531EE" w14:paraId="67DE43C7" w14:textId="77777777" w:rsidTr="006D2244">
        <w:trPr>
          <w:trHeight w:val="264"/>
          <w:jc w:val="center"/>
        </w:trPr>
        <w:tc>
          <w:tcPr>
            <w:tcW w:w="2666" w:type="dxa"/>
            <w:tcBorders>
              <w:right w:val="nil"/>
            </w:tcBorders>
            <w:shd w:val="clear" w:color="auto" w:fill="auto"/>
            <w:noWrap/>
            <w:vAlign w:val="bottom"/>
            <w:hideMark/>
          </w:tcPr>
          <w:p w14:paraId="44DC543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101" w:type="dxa"/>
            <w:tcBorders>
              <w:left w:val="nil"/>
              <w:right w:val="single" w:sz="4" w:space="0" w:color="auto"/>
            </w:tcBorders>
            <w:shd w:val="clear" w:color="auto" w:fill="auto"/>
            <w:noWrap/>
            <w:vAlign w:val="bottom"/>
            <w:hideMark/>
          </w:tcPr>
          <w:p w14:paraId="539688D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510C3396"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559.743</w:t>
            </w:r>
          </w:p>
        </w:tc>
        <w:tc>
          <w:tcPr>
            <w:tcW w:w="1493" w:type="dxa"/>
            <w:shd w:val="clear" w:color="auto" w:fill="auto"/>
            <w:noWrap/>
            <w:hideMark/>
          </w:tcPr>
          <w:p w14:paraId="5C23E406" w14:textId="52284CE2" w:rsidR="000B4461" w:rsidRPr="007531EE" w:rsidRDefault="000B4461" w:rsidP="000B4461">
            <w:pPr>
              <w:tabs>
                <w:tab w:val="clear" w:pos="431"/>
              </w:tabs>
              <w:spacing w:after="0" w:line="240" w:lineRule="auto"/>
              <w:ind w:left="0"/>
              <w:jc w:val="right"/>
              <w:rPr>
                <w:rFonts w:cs="Times New Roman"/>
                <w:lang w:eastAsia="en-US"/>
              </w:rPr>
            </w:pPr>
            <w:r w:rsidRPr="007531EE">
              <w:t>234.911</w:t>
            </w:r>
          </w:p>
        </w:tc>
        <w:tc>
          <w:tcPr>
            <w:tcW w:w="1809" w:type="dxa"/>
            <w:shd w:val="clear" w:color="auto" w:fill="auto"/>
            <w:noWrap/>
            <w:hideMark/>
          </w:tcPr>
          <w:p w14:paraId="67EF8E8C" w14:textId="79C4BE6E" w:rsidR="000B4461" w:rsidRPr="007531EE" w:rsidRDefault="000B4461" w:rsidP="000B4461">
            <w:pPr>
              <w:tabs>
                <w:tab w:val="clear" w:pos="431"/>
              </w:tabs>
              <w:spacing w:after="0" w:line="240" w:lineRule="auto"/>
              <w:ind w:left="0"/>
              <w:jc w:val="right"/>
              <w:rPr>
                <w:rFonts w:cs="Times New Roman"/>
                <w:lang w:eastAsia="en-US"/>
              </w:rPr>
            </w:pPr>
            <w:r w:rsidRPr="007531EE">
              <w:t>324.832</w:t>
            </w:r>
          </w:p>
        </w:tc>
      </w:tr>
      <w:tr w:rsidR="000B4461" w:rsidRPr="007531EE" w14:paraId="7492949D" w14:textId="77777777" w:rsidTr="006D2244">
        <w:trPr>
          <w:trHeight w:val="264"/>
          <w:jc w:val="center"/>
        </w:trPr>
        <w:tc>
          <w:tcPr>
            <w:tcW w:w="2666" w:type="dxa"/>
            <w:tcBorders>
              <w:right w:val="nil"/>
            </w:tcBorders>
            <w:shd w:val="clear" w:color="auto" w:fill="auto"/>
            <w:noWrap/>
            <w:vAlign w:val="bottom"/>
            <w:hideMark/>
          </w:tcPr>
          <w:p w14:paraId="54DB28E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101" w:type="dxa"/>
            <w:tcBorders>
              <w:left w:val="nil"/>
              <w:right w:val="single" w:sz="4" w:space="0" w:color="auto"/>
            </w:tcBorders>
            <w:shd w:val="clear" w:color="auto" w:fill="auto"/>
            <w:noWrap/>
            <w:vAlign w:val="bottom"/>
            <w:hideMark/>
          </w:tcPr>
          <w:p w14:paraId="76BCBFD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218957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722.943</w:t>
            </w:r>
          </w:p>
        </w:tc>
        <w:tc>
          <w:tcPr>
            <w:tcW w:w="1493" w:type="dxa"/>
            <w:shd w:val="clear" w:color="auto" w:fill="auto"/>
            <w:noWrap/>
            <w:hideMark/>
          </w:tcPr>
          <w:p w14:paraId="442AC189" w14:textId="6F1A59C8" w:rsidR="000B4461" w:rsidRPr="007531EE" w:rsidRDefault="000B4461" w:rsidP="000B4461">
            <w:pPr>
              <w:tabs>
                <w:tab w:val="clear" w:pos="431"/>
              </w:tabs>
              <w:spacing w:after="0" w:line="240" w:lineRule="auto"/>
              <w:ind w:left="0"/>
              <w:jc w:val="right"/>
              <w:rPr>
                <w:rFonts w:cs="Times New Roman"/>
                <w:lang w:eastAsia="en-US"/>
              </w:rPr>
            </w:pPr>
            <w:r w:rsidRPr="007531EE">
              <w:t>273.303</w:t>
            </w:r>
          </w:p>
        </w:tc>
        <w:tc>
          <w:tcPr>
            <w:tcW w:w="1809" w:type="dxa"/>
            <w:shd w:val="clear" w:color="auto" w:fill="auto"/>
            <w:noWrap/>
            <w:hideMark/>
          </w:tcPr>
          <w:p w14:paraId="374F6D4D" w14:textId="0BCA7CC6" w:rsidR="000B4461" w:rsidRPr="007531EE" w:rsidRDefault="000B4461" w:rsidP="000B4461">
            <w:pPr>
              <w:tabs>
                <w:tab w:val="clear" w:pos="431"/>
              </w:tabs>
              <w:spacing w:after="0" w:line="240" w:lineRule="auto"/>
              <w:ind w:left="0"/>
              <w:jc w:val="right"/>
              <w:rPr>
                <w:rFonts w:cs="Times New Roman"/>
                <w:lang w:eastAsia="en-US"/>
              </w:rPr>
            </w:pPr>
            <w:r w:rsidRPr="007531EE">
              <w:t>449.641</w:t>
            </w:r>
          </w:p>
        </w:tc>
      </w:tr>
      <w:tr w:rsidR="000B4461" w:rsidRPr="007531EE" w14:paraId="4DB3066B" w14:textId="77777777" w:rsidTr="006D2244">
        <w:trPr>
          <w:trHeight w:val="264"/>
          <w:jc w:val="center"/>
        </w:trPr>
        <w:tc>
          <w:tcPr>
            <w:tcW w:w="3767" w:type="dxa"/>
            <w:gridSpan w:val="2"/>
            <w:tcBorders>
              <w:right w:val="single" w:sz="4" w:space="0" w:color="auto"/>
            </w:tcBorders>
            <w:shd w:val="clear" w:color="auto" w:fill="auto"/>
            <w:noWrap/>
            <w:vAlign w:val="bottom"/>
            <w:hideMark/>
          </w:tcPr>
          <w:p w14:paraId="365C35F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Šećerana, Beli Manastir</w:t>
            </w:r>
          </w:p>
        </w:tc>
        <w:tc>
          <w:tcPr>
            <w:tcW w:w="2280" w:type="dxa"/>
            <w:tcBorders>
              <w:left w:val="single" w:sz="4" w:space="0" w:color="auto"/>
            </w:tcBorders>
            <w:shd w:val="clear" w:color="auto" w:fill="auto"/>
            <w:noWrap/>
            <w:vAlign w:val="bottom"/>
            <w:hideMark/>
          </w:tcPr>
          <w:p w14:paraId="0A8ED9A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695.012</w:t>
            </w:r>
          </w:p>
        </w:tc>
        <w:tc>
          <w:tcPr>
            <w:tcW w:w="1493" w:type="dxa"/>
            <w:shd w:val="clear" w:color="auto" w:fill="auto"/>
            <w:noWrap/>
            <w:vAlign w:val="bottom"/>
            <w:hideMark/>
          </w:tcPr>
          <w:p w14:paraId="25400FB1"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227.733</w:t>
            </w:r>
          </w:p>
        </w:tc>
        <w:tc>
          <w:tcPr>
            <w:tcW w:w="1809" w:type="dxa"/>
            <w:shd w:val="clear" w:color="auto" w:fill="auto"/>
            <w:noWrap/>
            <w:hideMark/>
          </w:tcPr>
          <w:p w14:paraId="25A6CC19" w14:textId="60F34C22" w:rsidR="000B4461" w:rsidRPr="007531EE" w:rsidRDefault="000B4461" w:rsidP="000B4461">
            <w:pPr>
              <w:tabs>
                <w:tab w:val="clear" w:pos="431"/>
              </w:tabs>
              <w:spacing w:after="0" w:line="240" w:lineRule="auto"/>
              <w:ind w:left="0"/>
              <w:jc w:val="right"/>
              <w:rPr>
                <w:rFonts w:cs="Times New Roman"/>
                <w:lang w:eastAsia="en-US"/>
              </w:rPr>
            </w:pPr>
            <w:r w:rsidRPr="007531EE">
              <w:t>227.733</w:t>
            </w:r>
          </w:p>
        </w:tc>
      </w:tr>
      <w:tr w:rsidR="000B4461" w:rsidRPr="007531EE" w14:paraId="64C7B890" w14:textId="77777777" w:rsidTr="006D2244">
        <w:trPr>
          <w:trHeight w:val="264"/>
          <w:jc w:val="center"/>
        </w:trPr>
        <w:tc>
          <w:tcPr>
            <w:tcW w:w="2666" w:type="dxa"/>
            <w:tcBorders>
              <w:right w:val="nil"/>
            </w:tcBorders>
            <w:shd w:val="clear" w:color="auto" w:fill="auto"/>
            <w:noWrap/>
            <w:vAlign w:val="bottom"/>
            <w:hideMark/>
          </w:tcPr>
          <w:p w14:paraId="680A083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1101" w:type="dxa"/>
            <w:tcBorders>
              <w:left w:val="nil"/>
              <w:right w:val="single" w:sz="4" w:space="0" w:color="auto"/>
            </w:tcBorders>
            <w:shd w:val="clear" w:color="auto" w:fill="auto"/>
            <w:noWrap/>
            <w:vAlign w:val="bottom"/>
            <w:hideMark/>
          </w:tcPr>
          <w:p w14:paraId="63EB166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CC74C2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1.144.086</w:t>
            </w:r>
          </w:p>
        </w:tc>
        <w:tc>
          <w:tcPr>
            <w:tcW w:w="1493" w:type="dxa"/>
            <w:shd w:val="clear" w:color="auto" w:fill="auto"/>
            <w:noWrap/>
            <w:hideMark/>
          </w:tcPr>
          <w:p w14:paraId="14C0583F" w14:textId="70BCA591" w:rsidR="000B4461" w:rsidRPr="007531EE" w:rsidRDefault="000B4461" w:rsidP="000B4461">
            <w:pPr>
              <w:tabs>
                <w:tab w:val="clear" w:pos="431"/>
              </w:tabs>
              <w:spacing w:after="0" w:line="240" w:lineRule="auto"/>
              <w:ind w:left="0"/>
              <w:jc w:val="right"/>
              <w:rPr>
                <w:rFonts w:cs="Times New Roman"/>
                <w:lang w:eastAsia="en-US"/>
              </w:rPr>
            </w:pPr>
            <w:r w:rsidRPr="007531EE">
              <w:t>382.367</w:t>
            </w:r>
          </w:p>
        </w:tc>
        <w:tc>
          <w:tcPr>
            <w:tcW w:w="1809" w:type="dxa"/>
            <w:shd w:val="clear" w:color="auto" w:fill="auto"/>
            <w:noWrap/>
            <w:hideMark/>
          </w:tcPr>
          <w:p w14:paraId="32061C97" w14:textId="72216050" w:rsidR="000B4461" w:rsidRPr="007531EE" w:rsidRDefault="000B4461" w:rsidP="000B4461">
            <w:pPr>
              <w:tabs>
                <w:tab w:val="clear" w:pos="431"/>
              </w:tabs>
              <w:spacing w:after="0" w:line="240" w:lineRule="auto"/>
              <w:ind w:left="0"/>
              <w:jc w:val="right"/>
              <w:rPr>
                <w:rFonts w:cs="Times New Roman"/>
                <w:lang w:eastAsia="en-US"/>
              </w:rPr>
            </w:pPr>
            <w:r w:rsidRPr="007531EE">
              <w:t>68.398</w:t>
            </w:r>
          </w:p>
        </w:tc>
      </w:tr>
      <w:tr w:rsidR="000B4461" w:rsidRPr="007531EE" w14:paraId="5D901BB7" w14:textId="77777777" w:rsidTr="006D2244">
        <w:trPr>
          <w:trHeight w:val="264"/>
          <w:jc w:val="center"/>
        </w:trPr>
        <w:tc>
          <w:tcPr>
            <w:tcW w:w="2666" w:type="dxa"/>
            <w:tcBorders>
              <w:right w:val="nil"/>
            </w:tcBorders>
            <w:shd w:val="clear" w:color="auto" w:fill="auto"/>
            <w:noWrap/>
            <w:vAlign w:val="bottom"/>
            <w:hideMark/>
          </w:tcPr>
          <w:p w14:paraId="5D006206"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Srb</w:t>
            </w:r>
          </w:p>
        </w:tc>
        <w:tc>
          <w:tcPr>
            <w:tcW w:w="1101" w:type="dxa"/>
            <w:tcBorders>
              <w:left w:val="nil"/>
              <w:right w:val="single" w:sz="4" w:space="0" w:color="auto"/>
            </w:tcBorders>
            <w:shd w:val="clear" w:color="auto" w:fill="auto"/>
            <w:noWrap/>
            <w:vAlign w:val="bottom"/>
            <w:hideMark/>
          </w:tcPr>
          <w:p w14:paraId="72BD67BA"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67414BD2"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114.887</w:t>
            </w:r>
          </w:p>
        </w:tc>
        <w:tc>
          <w:tcPr>
            <w:tcW w:w="1493" w:type="dxa"/>
            <w:shd w:val="clear" w:color="auto" w:fill="auto"/>
            <w:noWrap/>
            <w:hideMark/>
          </w:tcPr>
          <w:p w14:paraId="4F069DDE" w14:textId="10289720" w:rsidR="000B4461" w:rsidRPr="007531EE" w:rsidRDefault="000B4461" w:rsidP="000B4461">
            <w:pPr>
              <w:tabs>
                <w:tab w:val="clear" w:pos="431"/>
              </w:tabs>
              <w:spacing w:after="0" w:line="240" w:lineRule="auto"/>
              <w:ind w:left="0"/>
              <w:jc w:val="right"/>
              <w:rPr>
                <w:rFonts w:cs="Times New Roman"/>
                <w:lang w:eastAsia="en-US"/>
              </w:rPr>
            </w:pPr>
            <w:r w:rsidRPr="007531EE">
              <w:t>46.490</w:t>
            </w:r>
          </w:p>
        </w:tc>
        <w:tc>
          <w:tcPr>
            <w:tcW w:w="1809" w:type="dxa"/>
            <w:shd w:val="clear" w:color="auto" w:fill="auto"/>
            <w:noWrap/>
            <w:hideMark/>
          </w:tcPr>
          <w:p w14:paraId="4BE31AAD" w14:textId="0578D999" w:rsidR="000B4461" w:rsidRPr="007531EE" w:rsidRDefault="000B4461" w:rsidP="000B4461">
            <w:pPr>
              <w:tabs>
                <w:tab w:val="clear" w:pos="431"/>
              </w:tabs>
              <w:spacing w:after="0" w:line="240" w:lineRule="auto"/>
              <w:ind w:left="0"/>
              <w:jc w:val="right"/>
              <w:rPr>
                <w:rFonts w:cs="Times New Roman"/>
                <w:lang w:eastAsia="en-US"/>
              </w:rPr>
            </w:pPr>
            <w:r w:rsidRPr="007531EE">
              <w:t>600.009</w:t>
            </w:r>
          </w:p>
        </w:tc>
      </w:tr>
      <w:tr w:rsidR="000B4461" w:rsidRPr="007531EE" w14:paraId="50148F9E" w14:textId="77777777" w:rsidTr="006D2244">
        <w:trPr>
          <w:trHeight w:val="264"/>
          <w:jc w:val="center"/>
        </w:trPr>
        <w:tc>
          <w:tcPr>
            <w:tcW w:w="2666" w:type="dxa"/>
            <w:tcBorders>
              <w:right w:val="nil"/>
            </w:tcBorders>
            <w:shd w:val="clear" w:color="auto" w:fill="auto"/>
            <w:noWrap/>
            <w:vAlign w:val="bottom"/>
            <w:hideMark/>
          </w:tcPr>
          <w:p w14:paraId="7C84165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101" w:type="dxa"/>
            <w:tcBorders>
              <w:left w:val="nil"/>
              <w:right w:val="single" w:sz="4" w:space="0" w:color="auto"/>
            </w:tcBorders>
            <w:shd w:val="clear" w:color="auto" w:fill="auto"/>
            <w:noWrap/>
            <w:vAlign w:val="bottom"/>
            <w:hideMark/>
          </w:tcPr>
          <w:p w14:paraId="725AFAA6"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274E9EB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891.820</w:t>
            </w:r>
          </w:p>
        </w:tc>
        <w:tc>
          <w:tcPr>
            <w:tcW w:w="1493" w:type="dxa"/>
            <w:shd w:val="clear" w:color="auto" w:fill="auto"/>
            <w:noWrap/>
            <w:hideMark/>
          </w:tcPr>
          <w:p w14:paraId="0E2C191E" w14:textId="003A6C63" w:rsidR="000B4461" w:rsidRPr="007531EE" w:rsidRDefault="000B4461" w:rsidP="000B4461">
            <w:pPr>
              <w:tabs>
                <w:tab w:val="clear" w:pos="431"/>
              </w:tabs>
              <w:spacing w:after="0" w:line="240" w:lineRule="auto"/>
              <w:ind w:left="0"/>
              <w:jc w:val="right"/>
              <w:rPr>
                <w:rFonts w:cs="Times New Roman"/>
                <w:lang w:eastAsia="en-US"/>
              </w:rPr>
            </w:pPr>
            <w:r w:rsidRPr="007531EE">
              <w:t>291.811</w:t>
            </w:r>
          </w:p>
        </w:tc>
        <w:tc>
          <w:tcPr>
            <w:tcW w:w="1809" w:type="dxa"/>
            <w:shd w:val="clear" w:color="auto" w:fill="auto"/>
            <w:noWrap/>
            <w:hideMark/>
          </w:tcPr>
          <w:p w14:paraId="4CCC5BAE" w14:textId="084071DE" w:rsidR="000B4461" w:rsidRPr="007531EE" w:rsidRDefault="000B4461" w:rsidP="000B4461">
            <w:pPr>
              <w:tabs>
                <w:tab w:val="clear" w:pos="431"/>
              </w:tabs>
              <w:spacing w:after="0" w:line="240" w:lineRule="auto"/>
              <w:ind w:left="0"/>
              <w:jc w:val="right"/>
              <w:rPr>
                <w:rFonts w:cs="Times New Roman"/>
                <w:lang w:eastAsia="en-US"/>
              </w:rPr>
            </w:pPr>
            <w:r w:rsidRPr="007531EE">
              <w:t>467.279</w:t>
            </w:r>
          </w:p>
        </w:tc>
      </w:tr>
      <w:tr w:rsidR="000B4461" w:rsidRPr="007531EE" w14:paraId="6A7DBFAB" w14:textId="77777777" w:rsidTr="006D2244">
        <w:trPr>
          <w:trHeight w:val="264"/>
          <w:jc w:val="center"/>
        </w:trPr>
        <w:tc>
          <w:tcPr>
            <w:tcW w:w="2666" w:type="dxa"/>
            <w:tcBorders>
              <w:right w:val="nil"/>
            </w:tcBorders>
            <w:shd w:val="clear" w:color="auto" w:fill="auto"/>
            <w:noWrap/>
            <w:vAlign w:val="bottom"/>
            <w:hideMark/>
          </w:tcPr>
          <w:p w14:paraId="3FD6876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101" w:type="dxa"/>
            <w:tcBorders>
              <w:left w:val="nil"/>
              <w:right w:val="single" w:sz="4" w:space="0" w:color="auto"/>
            </w:tcBorders>
            <w:shd w:val="clear" w:color="auto" w:fill="auto"/>
            <w:noWrap/>
            <w:vAlign w:val="bottom"/>
            <w:hideMark/>
          </w:tcPr>
          <w:p w14:paraId="24163113"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2655C8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995.921</w:t>
            </w:r>
          </w:p>
        </w:tc>
        <w:tc>
          <w:tcPr>
            <w:tcW w:w="1493" w:type="dxa"/>
            <w:shd w:val="clear" w:color="auto" w:fill="auto"/>
            <w:noWrap/>
            <w:hideMark/>
          </w:tcPr>
          <w:p w14:paraId="059B6A7B" w14:textId="5C5CC98F" w:rsidR="000B4461" w:rsidRPr="007531EE" w:rsidRDefault="000B4461" w:rsidP="000B4461">
            <w:pPr>
              <w:tabs>
                <w:tab w:val="clear" w:pos="431"/>
              </w:tabs>
              <w:spacing w:after="0" w:line="240" w:lineRule="auto"/>
              <w:ind w:left="0"/>
              <w:jc w:val="right"/>
              <w:rPr>
                <w:rFonts w:cs="Times New Roman"/>
                <w:lang w:eastAsia="en-US"/>
              </w:rPr>
            </w:pPr>
            <w:r w:rsidRPr="007531EE">
              <w:t>313.433</w:t>
            </w:r>
          </w:p>
        </w:tc>
        <w:tc>
          <w:tcPr>
            <w:tcW w:w="1809" w:type="dxa"/>
            <w:shd w:val="clear" w:color="auto" w:fill="auto"/>
            <w:noWrap/>
            <w:hideMark/>
          </w:tcPr>
          <w:p w14:paraId="3650B672" w14:textId="2B5CF65D" w:rsidR="000B4461" w:rsidRPr="007531EE" w:rsidRDefault="000B4461" w:rsidP="000B4461">
            <w:pPr>
              <w:tabs>
                <w:tab w:val="clear" w:pos="431"/>
              </w:tabs>
              <w:spacing w:after="0" w:line="240" w:lineRule="auto"/>
              <w:ind w:left="0"/>
              <w:jc w:val="right"/>
              <w:rPr>
                <w:rFonts w:cs="Times New Roman"/>
                <w:lang w:eastAsia="en-US"/>
              </w:rPr>
            </w:pPr>
            <w:r w:rsidRPr="007531EE">
              <w:t>682.488</w:t>
            </w:r>
          </w:p>
        </w:tc>
      </w:tr>
      <w:tr w:rsidR="000B4461" w:rsidRPr="007531EE" w14:paraId="21FD5194" w14:textId="77777777" w:rsidTr="006D2244">
        <w:trPr>
          <w:trHeight w:val="264"/>
          <w:jc w:val="center"/>
        </w:trPr>
        <w:tc>
          <w:tcPr>
            <w:tcW w:w="2666" w:type="dxa"/>
            <w:tcBorders>
              <w:right w:val="nil"/>
            </w:tcBorders>
            <w:shd w:val="clear" w:color="auto" w:fill="auto"/>
            <w:noWrap/>
            <w:vAlign w:val="bottom"/>
            <w:hideMark/>
          </w:tcPr>
          <w:p w14:paraId="752F051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Petrinja</w:t>
            </w:r>
          </w:p>
        </w:tc>
        <w:tc>
          <w:tcPr>
            <w:tcW w:w="1101" w:type="dxa"/>
            <w:tcBorders>
              <w:left w:val="nil"/>
              <w:right w:val="single" w:sz="4" w:space="0" w:color="auto"/>
            </w:tcBorders>
            <w:shd w:val="clear" w:color="auto" w:fill="auto"/>
            <w:noWrap/>
            <w:vAlign w:val="bottom"/>
            <w:hideMark/>
          </w:tcPr>
          <w:p w14:paraId="27E455B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DB95D9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645.477</w:t>
            </w:r>
          </w:p>
        </w:tc>
        <w:tc>
          <w:tcPr>
            <w:tcW w:w="1493" w:type="dxa"/>
            <w:shd w:val="clear" w:color="auto" w:fill="auto"/>
            <w:noWrap/>
            <w:hideMark/>
          </w:tcPr>
          <w:p w14:paraId="4B4768D4" w14:textId="6EAD6A9C" w:rsidR="000B4461" w:rsidRPr="007531EE" w:rsidRDefault="000B4461" w:rsidP="000B4461">
            <w:pPr>
              <w:tabs>
                <w:tab w:val="clear" w:pos="431"/>
              </w:tabs>
              <w:spacing w:after="0" w:line="240" w:lineRule="auto"/>
              <w:ind w:left="0"/>
              <w:jc w:val="right"/>
              <w:rPr>
                <w:rFonts w:cs="Times New Roman"/>
                <w:lang w:eastAsia="en-US"/>
              </w:rPr>
            </w:pPr>
            <w:r w:rsidRPr="007531EE">
              <w:t>304.169</w:t>
            </w:r>
          </w:p>
        </w:tc>
        <w:tc>
          <w:tcPr>
            <w:tcW w:w="1809" w:type="dxa"/>
            <w:shd w:val="clear" w:color="auto" w:fill="auto"/>
            <w:noWrap/>
            <w:hideMark/>
          </w:tcPr>
          <w:p w14:paraId="0D8D6F40" w14:textId="286427C7" w:rsidR="000B4461" w:rsidRPr="007531EE" w:rsidRDefault="000B4461" w:rsidP="000B4461">
            <w:pPr>
              <w:tabs>
                <w:tab w:val="clear" w:pos="431"/>
              </w:tabs>
              <w:spacing w:after="0" w:line="240" w:lineRule="auto"/>
              <w:ind w:left="0"/>
              <w:jc w:val="right"/>
              <w:rPr>
                <w:rFonts w:cs="Times New Roman"/>
                <w:lang w:eastAsia="en-US"/>
              </w:rPr>
            </w:pPr>
            <w:r w:rsidRPr="007531EE">
              <w:t>412.528</w:t>
            </w:r>
          </w:p>
        </w:tc>
      </w:tr>
      <w:tr w:rsidR="000B4461" w:rsidRPr="007531EE" w14:paraId="325474BF" w14:textId="77777777" w:rsidTr="006D2244">
        <w:trPr>
          <w:trHeight w:val="264"/>
          <w:jc w:val="center"/>
        </w:trPr>
        <w:tc>
          <w:tcPr>
            <w:tcW w:w="2666" w:type="dxa"/>
            <w:tcBorders>
              <w:right w:val="nil"/>
            </w:tcBorders>
            <w:shd w:val="clear" w:color="auto" w:fill="auto"/>
            <w:noWrap/>
            <w:vAlign w:val="bottom"/>
            <w:hideMark/>
          </w:tcPr>
          <w:p w14:paraId="0E2F6C97" w14:textId="77777777" w:rsidR="000B4461" w:rsidRPr="007531EE" w:rsidRDefault="000B4461" w:rsidP="000B4461">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1101" w:type="dxa"/>
            <w:tcBorders>
              <w:left w:val="nil"/>
              <w:right w:val="single" w:sz="4" w:space="0" w:color="auto"/>
            </w:tcBorders>
            <w:shd w:val="clear" w:color="auto" w:fill="auto"/>
            <w:noWrap/>
            <w:vAlign w:val="bottom"/>
            <w:hideMark/>
          </w:tcPr>
          <w:p w14:paraId="4C659DD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1644745"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75.202</w:t>
            </w:r>
          </w:p>
        </w:tc>
        <w:tc>
          <w:tcPr>
            <w:tcW w:w="1493" w:type="dxa"/>
            <w:shd w:val="clear" w:color="auto" w:fill="auto"/>
            <w:noWrap/>
            <w:hideMark/>
          </w:tcPr>
          <w:p w14:paraId="2F0F14EF" w14:textId="0DDFCDF9" w:rsidR="000B4461" w:rsidRPr="007531EE" w:rsidRDefault="000B4461" w:rsidP="000B4461">
            <w:pPr>
              <w:tabs>
                <w:tab w:val="clear" w:pos="431"/>
              </w:tabs>
              <w:spacing w:after="0" w:line="240" w:lineRule="auto"/>
              <w:ind w:left="0"/>
              <w:jc w:val="right"/>
              <w:rPr>
                <w:rFonts w:cs="Times New Roman"/>
                <w:lang w:eastAsia="en-US"/>
              </w:rPr>
            </w:pPr>
            <w:r w:rsidRPr="007531EE">
              <w:t>24.867</w:t>
            </w:r>
          </w:p>
        </w:tc>
        <w:tc>
          <w:tcPr>
            <w:tcW w:w="1809" w:type="dxa"/>
            <w:shd w:val="clear" w:color="auto" w:fill="auto"/>
            <w:noWrap/>
            <w:hideMark/>
          </w:tcPr>
          <w:p w14:paraId="70A2D9D5" w14:textId="2556B68A" w:rsidR="000B4461" w:rsidRPr="007531EE" w:rsidRDefault="000B4461" w:rsidP="000B4461">
            <w:pPr>
              <w:tabs>
                <w:tab w:val="clear" w:pos="431"/>
              </w:tabs>
              <w:spacing w:after="0" w:line="240" w:lineRule="auto"/>
              <w:ind w:left="0"/>
              <w:jc w:val="right"/>
              <w:rPr>
                <w:rFonts w:cs="Times New Roman"/>
                <w:lang w:eastAsia="en-US"/>
              </w:rPr>
            </w:pPr>
            <w:r w:rsidRPr="007531EE">
              <w:t>50.335</w:t>
            </w:r>
          </w:p>
        </w:tc>
      </w:tr>
      <w:tr w:rsidR="000B4461" w:rsidRPr="007531EE" w14:paraId="1C2098E4" w14:textId="77777777" w:rsidTr="006D2244">
        <w:trPr>
          <w:trHeight w:val="264"/>
          <w:jc w:val="center"/>
        </w:trPr>
        <w:tc>
          <w:tcPr>
            <w:tcW w:w="2666" w:type="dxa"/>
            <w:tcBorders>
              <w:right w:val="nil"/>
            </w:tcBorders>
            <w:shd w:val="clear" w:color="auto" w:fill="auto"/>
            <w:noWrap/>
            <w:vAlign w:val="bottom"/>
            <w:hideMark/>
          </w:tcPr>
          <w:p w14:paraId="6D0F9C8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1101" w:type="dxa"/>
            <w:tcBorders>
              <w:left w:val="nil"/>
              <w:right w:val="single" w:sz="4" w:space="0" w:color="auto"/>
            </w:tcBorders>
            <w:shd w:val="clear" w:color="auto" w:fill="auto"/>
            <w:noWrap/>
            <w:vAlign w:val="bottom"/>
            <w:hideMark/>
          </w:tcPr>
          <w:p w14:paraId="0AF5ACE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DF7187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83.423</w:t>
            </w:r>
          </w:p>
        </w:tc>
        <w:tc>
          <w:tcPr>
            <w:tcW w:w="1493" w:type="dxa"/>
            <w:shd w:val="clear" w:color="auto" w:fill="auto"/>
            <w:noWrap/>
            <w:hideMark/>
          </w:tcPr>
          <w:p w14:paraId="5B72ABC7" w14:textId="5DED8121" w:rsidR="000B4461" w:rsidRPr="007531EE" w:rsidRDefault="000B4461" w:rsidP="000B4461">
            <w:pPr>
              <w:tabs>
                <w:tab w:val="clear" w:pos="431"/>
              </w:tabs>
              <w:spacing w:after="0" w:line="240" w:lineRule="auto"/>
              <w:ind w:left="0"/>
              <w:jc w:val="right"/>
              <w:rPr>
                <w:rFonts w:cs="Times New Roman"/>
                <w:lang w:eastAsia="en-US"/>
              </w:rPr>
            </w:pPr>
            <w:r w:rsidRPr="007531EE">
              <w:t>27.709</w:t>
            </w:r>
          </w:p>
        </w:tc>
        <w:tc>
          <w:tcPr>
            <w:tcW w:w="1809" w:type="dxa"/>
            <w:shd w:val="clear" w:color="auto" w:fill="auto"/>
            <w:noWrap/>
            <w:hideMark/>
          </w:tcPr>
          <w:p w14:paraId="5934D89E" w14:textId="0AA59D49" w:rsidR="000B4461" w:rsidRPr="007531EE" w:rsidRDefault="000B4461" w:rsidP="000B4461">
            <w:pPr>
              <w:tabs>
                <w:tab w:val="clear" w:pos="431"/>
              </w:tabs>
              <w:spacing w:after="0" w:line="240" w:lineRule="auto"/>
              <w:ind w:left="0"/>
              <w:jc w:val="right"/>
              <w:rPr>
                <w:rFonts w:cs="Times New Roman"/>
                <w:lang w:eastAsia="en-US"/>
              </w:rPr>
            </w:pPr>
            <w:r w:rsidRPr="007531EE">
              <w:t>55.715</w:t>
            </w:r>
          </w:p>
        </w:tc>
      </w:tr>
      <w:tr w:rsidR="000B4461" w:rsidRPr="007531EE" w14:paraId="5A1BA2FE" w14:textId="77777777" w:rsidTr="006D2244">
        <w:trPr>
          <w:trHeight w:val="264"/>
          <w:jc w:val="center"/>
        </w:trPr>
        <w:tc>
          <w:tcPr>
            <w:tcW w:w="2666" w:type="dxa"/>
            <w:tcBorders>
              <w:right w:val="nil"/>
            </w:tcBorders>
            <w:shd w:val="clear" w:color="auto" w:fill="auto"/>
            <w:noWrap/>
            <w:vAlign w:val="bottom"/>
            <w:hideMark/>
          </w:tcPr>
          <w:p w14:paraId="299627C4"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1101" w:type="dxa"/>
            <w:tcBorders>
              <w:left w:val="nil"/>
              <w:right w:val="single" w:sz="4" w:space="0" w:color="auto"/>
            </w:tcBorders>
            <w:shd w:val="clear" w:color="auto" w:fill="auto"/>
            <w:noWrap/>
            <w:vAlign w:val="bottom"/>
            <w:hideMark/>
          </w:tcPr>
          <w:p w14:paraId="008041E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536C06A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1.128.685</w:t>
            </w:r>
          </w:p>
        </w:tc>
        <w:tc>
          <w:tcPr>
            <w:tcW w:w="1493" w:type="dxa"/>
            <w:shd w:val="clear" w:color="auto" w:fill="auto"/>
            <w:noWrap/>
            <w:hideMark/>
          </w:tcPr>
          <w:p w14:paraId="72479A5E" w14:textId="7B7FA740" w:rsidR="000B4461" w:rsidRPr="007531EE" w:rsidRDefault="000B4461" w:rsidP="000B4461">
            <w:pPr>
              <w:tabs>
                <w:tab w:val="clear" w:pos="431"/>
              </w:tabs>
              <w:spacing w:after="0" w:line="240" w:lineRule="auto"/>
              <w:ind w:left="0"/>
              <w:jc w:val="right"/>
              <w:rPr>
                <w:rFonts w:cs="Times New Roman"/>
                <w:lang w:eastAsia="en-US"/>
              </w:rPr>
            </w:pPr>
            <w:r w:rsidRPr="007531EE">
              <w:t>392.580</w:t>
            </w:r>
          </w:p>
        </w:tc>
        <w:tc>
          <w:tcPr>
            <w:tcW w:w="1809" w:type="dxa"/>
            <w:shd w:val="clear" w:color="auto" w:fill="auto"/>
            <w:noWrap/>
            <w:hideMark/>
          </w:tcPr>
          <w:p w14:paraId="3FF9F6D1" w14:textId="0E8FA222" w:rsidR="000B4461" w:rsidRPr="007531EE" w:rsidRDefault="000B4461" w:rsidP="000B4461">
            <w:pPr>
              <w:tabs>
                <w:tab w:val="clear" w:pos="431"/>
              </w:tabs>
              <w:spacing w:after="0" w:line="240" w:lineRule="auto"/>
              <w:ind w:left="0"/>
              <w:jc w:val="right"/>
              <w:rPr>
                <w:rFonts w:cs="Times New Roman"/>
                <w:lang w:eastAsia="en-US"/>
              </w:rPr>
            </w:pPr>
            <w:r w:rsidRPr="007531EE">
              <w:t>736.105</w:t>
            </w:r>
          </w:p>
        </w:tc>
      </w:tr>
      <w:tr w:rsidR="000B4461" w:rsidRPr="007531EE" w14:paraId="683D85E9" w14:textId="77777777" w:rsidTr="006D2244">
        <w:trPr>
          <w:trHeight w:val="264"/>
          <w:jc w:val="center"/>
        </w:trPr>
        <w:tc>
          <w:tcPr>
            <w:tcW w:w="2666" w:type="dxa"/>
            <w:tcBorders>
              <w:right w:val="nil"/>
            </w:tcBorders>
            <w:shd w:val="clear" w:color="auto" w:fill="auto"/>
            <w:noWrap/>
            <w:vAlign w:val="bottom"/>
            <w:hideMark/>
          </w:tcPr>
          <w:p w14:paraId="7148CFCC"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101" w:type="dxa"/>
            <w:tcBorders>
              <w:left w:val="nil"/>
              <w:right w:val="single" w:sz="4" w:space="0" w:color="auto"/>
            </w:tcBorders>
            <w:shd w:val="clear" w:color="auto" w:fill="auto"/>
            <w:noWrap/>
            <w:vAlign w:val="bottom"/>
            <w:hideMark/>
          </w:tcPr>
          <w:p w14:paraId="1158CA0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164B77B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3.290.674</w:t>
            </w:r>
          </w:p>
        </w:tc>
        <w:tc>
          <w:tcPr>
            <w:tcW w:w="1493" w:type="dxa"/>
            <w:shd w:val="clear" w:color="auto" w:fill="auto"/>
            <w:noWrap/>
            <w:hideMark/>
          </w:tcPr>
          <w:p w14:paraId="683D578A" w14:textId="6B404167" w:rsidR="000B4461" w:rsidRPr="007531EE" w:rsidRDefault="000B4461" w:rsidP="000B4461">
            <w:pPr>
              <w:tabs>
                <w:tab w:val="clear" w:pos="431"/>
              </w:tabs>
              <w:spacing w:after="0" w:line="240" w:lineRule="auto"/>
              <w:ind w:left="0"/>
              <w:jc w:val="right"/>
              <w:rPr>
                <w:rFonts w:cs="Times New Roman"/>
                <w:lang w:eastAsia="en-US"/>
              </w:rPr>
            </w:pPr>
            <w:r w:rsidRPr="007531EE">
              <w:t>1.146.215</w:t>
            </w:r>
          </w:p>
        </w:tc>
        <w:tc>
          <w:tcPr>
            <w:tcW w:w="1809" w:type="dxa"/>
            <w:shd w:val="clear" w:color="auto" w:fill="auto"/>
            <w:noWrap/>
            <w:hideMark/>
          </w:tcPr>
          <w:p w14:paraId="145426B9" w14:textId="374BB710" w:rsidR="000B4461" w:rsidRPr="007531EE" w:rsidRDefault="000B4461" w:rsidP="000B4461">
            <w:pPr>
              <w:tabs>
                <w:tab w:val="clear" w:pos="431"/>
              </w:tabs>
              <w:spacing w:after="0" w:line="240" w:lineRule="auto"/>
              <w:ind w:left="0"/>
              <w:jc w:val="right"/>
              <w:rPr>
                <w:rFonts w:cs="Times New Roman"/>
                <w:lang w:eastAsia="en-US"/>
              </w:rPr>
            </w:pPr>
            <w:r w:rsidRPr="007531EE">
              <w:t>2.144.459</w:t>
            </w:r>
          </w:p>
        </w:tc>
      </w:tr>
      <w:tr w:rsidR="000B4461" w:rsidRPr="007531EE" w14:paraId="386CF02F" w14:textId="77777777" w:rsidTr="006D2244">
        <w:trPr>
          <w:trHeight w:val="264"/>
          <w:jc w:val="center"/>
        </w:trPr>
        <w:tc>
          <w:tcPr>
            <w:tcW w:w="2666" w:type="dxa"/>
            <w:tcBorders>
              <w:right w:val="nil"/>
            </w:tcBorders>
            <w:shd w:val="clear" w:color="auto" w:fill="auto"/>
            <w:noWrap/>
            <w:vAlign w:val="bottom"/>
            <w:hideMark/>
          </w:tcPr>
          <w:p w14:paraId="1B471CA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1101" w:type="dxa"/>
            <w:tcBorders>
              <w:left w:val="nil"/>
              <w:right w:val="single" w:sz="4" w:space="0" w:color="auto"/>
            </w:tcBorders>
            <w:shd w:val="clear" w:color="auto" w:fill="auto"/>
            <w:noWrap/>
            <w:vAlign w:val="bottom"/>
            <w:hideMark/>
          </w:tcPr>
          <w:p w14:paraId="1223FB4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96CACBE"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750.850</w:t>
            </w:r>
          </w:p>
        </w:tc>
        <w:tc>
          <w:tcPr>
            <w:tcW w:w="1493" w:type="dxa"/>
            <w:shd w:val="clear" w:color="auto" w:fill="auto"/>
            <w:noWrap/>
            <w:hideMark/>
          </w:tcPr>
          <w:p w14:paraId="292B9A7D" w14:textId="1B19EFB3" w:rsidR="000B4461" w:rsidRPr="007531EE" w:rsidRDefault="000B4461" w:rsidP="000B4461">
            <w:pPr>
              <w:tabs>
                <w:tab w:val="clear" w:pos="431"/>
              </w:tabs>
              <w:spacing w:after="0" w:line="240" w:lineRule="auto"/>
              <w:ind w:left="0"/>
              <w:jc w:val="right"/>
              <w:rPr>
                <w:rFonts w:cs="Times New Roman"/>
                <w:lang w:eastAsia="en-US"/>
              </w:rPr>
            </w:pPr>
            <w:r w:rsidRPr="007531EE">
              <w:t>346.354</w:t>
            </w:r>
          </w:p>
        </w:tc>
        <w:tc>
          <w:tcPr>
            <w:tcW w:w="1809" w:type="dxa"/>
            <w:shd w:val="clear" w:color="auto" w:fill="auto"/>
            <w:noWrap/>
            <w:hideMark/>
          </w:tcPr>
          <w:p w14:paraId="08D2805C" w14:textId="6EBAA9F1" w:rsidR="000B4461" w:rsidRPr="007531EE" w:rsidRDefault="000B4461" w:rsidP="000B4461">
            <w:pPr>
              <w:tabs>
                <w:tab w:val="clear" w:pos="431"/>
              </w:tabs>
              <w:spacing w:after="0" w:line="240" w:lineRule="auto"/>
              <w:ind w:left="0"/>
              <w:jc w:val="right"/>
              <w:rPr>
                <w:rFonts w:cs="Times New Roman"/>
                <w:lang w:eastAsia="en-US"/>
              </w:rPr>
            </w:pPr>
            <w:r w:rsidRPr="007531EE">
              <w:t>404.496</w:t>
            </w:r>
          </w:p>
        </w:tc>
      </w:tr>
      <w:tr w:rsidR="000B4461" w:rsidRPr="007531EE" w14:paraId="19FAE344" w14:textId="77777777" w:rsidTr="006D2244">
        <w:trPr>
          <w:trHeight w:val="264"/>
          <w:jc w:val="center"/>
        </w:trPr>
        <w:tc>
          <w:tcPr>
            <w:tcW w:w="2666" w:type="dxa"/>
            <w:tcBorders>
              <w:right w:val="nil"/>
            </w:tcBorders>
            <w:shd w:val="clear" w:color="auto" w:fill="auto"/>
            <w:noWrap/>
            <w:vAlign w:val="bottom"/>
            <w:hideMark/>
          </w:tcPr>
          <w:p w14:paraId="46470D32"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101" w:type="dxa"/>
            <w:tcBorders>
              <w:left w:val="nil"/>
              <w:right w:val="single" w:sz="4" w:space="0" w:color="auto"/>
            </w:tcBorders>
            <w:shd w:val="clear" w:color="auto" w:fill="auto"/>
            <w:noWrap/>
            <w:vAlign w:val="bottom"/>
            <w:hideMark/>
          </w:tcPr>
          <w:p w14:paraId="2ED2140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C561FD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9.658.601</w:t>
            </w:r>
          </w:p>
        </w:tc>
        <w:tc>
          <w:tcPr>
            <w:tcW w:w="1493" w:type="dxa"/>
            <w:shd w:val="clear" w:color="auto" w:fill="auto"/>
            <w:noWrap/>
            <w:hideMark/>
          </w:tcPr>
          <w:p w14:paraId="1F112F4A" w14:textId="4D0D736E" w:rsidR="000B4461" w:rsidRPr="007531EE" w:rsidRDefault="000B4461" w:rsidP="000B4461">
            <w:pPr>
              <w:tabs>
                <w:tab w:val="clear" w:pos="431"/>
              </w:tabs>
              <w:spacing w:after="0" w:line="240" w:lineRule="auto"/>
              <w:ind w:left="0"/>
              <w:jc w:val="right"/>
              <w:rPr>
                <w:rFonts w:cs="Times New Roman"/>
                <w:lang w:eastAsia="en-US"/>
              </w:rPr>
            </w:pPr>
            <w:r w:rsidRPr="007531EE">
              <w:t>3.429.859</w:t>
            </w:r>
          </w:p>
        </w:tc>
        <w:tc>
          <w:tcPr>
            <w:tcW w:w="1809" w:type="dxa"/>
            <w:shd w:val="clear" w:color="auto" w:fill="auto"/>
            <w:noWrap/>
            <w:hideMark/>
          </w:tcPr>
          <w:p w14:paraId="714FE0BA" w14:textId="0A16672F" w:rsidR="000B4461" w:rsidRPr="007531EE" w:rsidRDefault="000B4461" w:rsidP="000B4461">
            <w:pPr>
              <w:tabs>
                <w:tab w:val="clear" w:pos="431"/>
              </w:tabs>
              <w:spacing w:after="0" w:line="240" w:lineRule="auto"/>
              <w:ind w:left="0"/>
              <w:jc w:val="right"/>
              <w:rPr>
                <w:rFonts w:cs="Times New Roman"/>
                <w:lang w:eastAsia="en-US"/>
              </w:rPr>
            </w:pPr>
            <w:r w:rsidRPr="007531EE">
              <w:t>6.228.742</w:t>
            </w:r>
          </w:p>
        </w:tc>
      </w:tr>
      <w:tr w:rsidR="000B4461" w:rsidRPr="007531EE" w14:paraId="787912CD" w14:textId="77777777" w:rsidTr="006D2244">
        <w:trPr>
          <w:trHeight w:val="264"/>
          <w:jc w:val="center"/>
        </w:trPr>
        <w:tc>
          <w:tcPr>
            <w:tcW w:w="2666" w:type="dxa"/>
            <w:tcBorders>
              <w:right w:val="nil"/>
            </w:tcBorders>
            <w:shd w:val="clear" w:color="auto" w:fill="auto"/>
            <w:noWrap/>
            <w:vAlign w:val="bottom"/>
            <w:hideMark/>
          </w:tcPr>
          <w:p w14:paraId="48ED6764"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101" w:type="dxa"/>
            <w:tcBorders>
              <w:left w:val="nil"/>
              <w:right w:val="single" w:sz="4" w:space="0" w:color="auto"/>
            </w:tcBorders>
            <w:shd w:val="clear" w:color="auto" w:fill="auto"/>
            <w:noWrap/>
            <w:vAlign w:val="bottom"/>
            <w:hideMark/>
          </w:tcPr>
          <w:p w14:paraId="56A4504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8A9862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739.643</w:t>
            </w:r>
          </w:p>
        </w:tc>
        <w:tc>
          <w:tcPr>
            <w:tcW w:w="1493" w:type="dxa"/>
            <w:shd w:val="clear" w:color="auto" w:fill="auto"/>
            <w:noWrap/>
            <w:hideMark/>
          </w:tcPr>
          <w:p w14:paraId="1A8D048D" w14:textId="18120ECB" w:rsidR="000B4461" w:rsidRPr="007531EE" w:rsidRDefault="000B4461" w:rsidP="000B4461">
            <w:pPr>
              <w:tabs>
                <w:tab w:val="clear" w:pos="431"/>
              </w:tabs>
              <w:spacing w:after="0" w:line="240" w:lineRule="auto"/>
              <w:ind w:left="0"/>
              <w:jc w:val="right"/>
              <w:rPr>
                <w:rFonts w:cs="Times New Roman"/>
                <w:lang w:eastAsia="en-US"/>
              </w:rPr>
            </w:pPr>
            <w:r w:rsidRPr="007531EE">
              <w:t>283.138</w:t>
            </w:r>
          </w:p>
        </w:tc>
        <w:tc>
          <w:tcPr>
            <w:tcW w:w="1809" w:type="dxa"/>
            <w:shd w:val="clear" w:color="auto" w:fill="auto"/>
            <w:noWrap/>
            <w:hideMark/>
          </w:tcPr>
          <w:p w14:paraId="2EF4627A" w14:textId="18812774" w:rsidR="000B4461" w:rsidRPr="007531EE" w:rsidRDefault="000B4461" w:rsidP="000B4461">
            <w:pPr>
              <w:tabs>
                <w:tab w:val="clear" w:pos="431"/>
              </w:tabs>
              <w:spacing w:after="0" w:line="240" w:lineRule="auto"/>
              <w:ind w:left="0"/>
              <w:jc w:val="right"/>
              <w:rPr>
                <w:rFonts w:cs="Times New Roman"/>
                <w:lang w:eastAsia="en-US"/>
              </w:rPr>
            </w:pPr>
            <w:r w:rsidRPr="007531EE">
              <w:t>456.505</w:t>
            </w:r>
          </w:p>
        </w:tc>
      </w:tr>
      <w:tr w:rsidR="000B4461" w:rsidRPr="007531EE" w14:paraId="1A5CA26D" w14:textId="77777777" w:rsidTr="006D2244">
        <w:trPr>
          <w:trHeight w:val="264"/>
          <w:jc w:val="center"/>
        </w:trPr>
        <w:tc>
          <w:tcPr>
            <w:tcW w:w="2666" w:type="dxa"/>
            <w:tcBorders>
              <w:right w:val="nil"/>
            </w:tcBorders>
            <w:shd w:val="clear" w:color="auto" w:fill="auto"/>
            <w:noWrap/>
            <w:vAlign w:val="bottom"/>
            <w:hideMark/>
          </w:tcPr>
          <w:p w14:paraId="57D344EC"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1101" w:type="dxa"/>
            <w:tcBorders>
              <w:left w:val="nil"/>
              <w:right w:val="single" w:sz="4" w:space="0" w:color="auto"/>
            </w:tcBorders>
            <w:shd w:val="clear" w:color="auto" w:fill="auto"/>
            <w:noWrap/>
            <w:vAlign w:val="bottom"/>
            <w:hideMark/>
          </w:tcPr>
          <w:p w14:paraId="5F07F4B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F43E84C"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42.394</w:t>
            </w:r>
          </w:p>
        </w:tc>
        <w:tc>
          <w:tcPr>
            <w:tcW w:w="1493" w:type="dxa"/>
            <w:shd w:val="clear" w:color="auto" w:fill="auto"/>
            <w:noWrap/>
            <w:hideMark/>
          </w:tcPr>
          <w:p w14:paraId="7B3380F3" w14:textId="07CE2E55" w:rsidR="000B4461" w:rsidRPr="007531EE" w:rsidRDefault="000B4461" w:rsidP="000B4461">
            <w:pPr>
              <w:tabs>
                <w:tab w:val="clear" w:pos="431"/>
              </w:tabs>
              <w:spacing w:after="0" w:line="240" w:lineRule="auto"/>
              <w:ind w:left="0"/>
              <w:jc w:val="right"/>
              <w:rPr>
                <w:rFonts w:cs="Times New Roman"/>
                <w:lang w:eastAsia="en-US"/>
              </w:rPr>
            </w:pPr>
            <w:r w:rsidRPr="007531EE">
              <w:t>14.020</w:t>
            </w:r>
          </w:p>
        </w:tc>
        <w:tc>
          <w:tcPr>
            <w:tcW w:w="1809" w:type="dxa"/>
            <w:shd w:val="clear" w:color="auto" w:fill="auto"/>
            <w:noWrap/>
            <w:hideMark/>
          </w:tcPr>
          <w:p w14:paraId="01E6E636" w14:textId="2DD35B84" w:rsidR="000B4461" w:rsidRPr="007531EE" w:rsidRDefault="000B4461" w:rsidP="000B4461">
            <w:pPr>
              <w:tabs>
                <w:tab w:val="clear" w:pos="431"/>
              </w:tabs>
              <w:spacing w:after="0" w:line="240" w:lineRule="auto"/>
              <w:ind w:left="0"/>
              <w:jc w:val="right"/>
              <w:rPr>
                <w:rFonts w:cs="Times New Roman"/>
                <w:lang w:eastAsia="en-US"/>
              </w:rPr>
            </w:pPr>
            <w:r w:rsidRPr="007531EE">
              <w:t>28.374</w:t>
            </w:r>
          </w:p>
        </w:tc>
      </w:tr>
      <w:tr w:rsidR="000B4461" w:rsidRPr="007531EE" w14:paraId="5F437F72" w14:textId="77777777" w:rsidTr="006D2244">
        <w:trPr>
          <w:trHeight w:val="264"/>
          <w:jc w:val="center"/>
        </w:trPr>
        <w:tc>
          <w:tcPr>
            <w:tcW w:w="3767" w:type="dxa"/>
            <w:gridSpan w:val="2"/>
            <w:tcBorders>
              <w:right w:val="single" w:sz="4" w:space="0" w:color="auto"/>
            </w:tcBorders>
            <w:shd w:val="clear" w:color="auto" w:fill="auto"/>
            <w:noWrap/>
            <w:vAlign w:val="bottom"/>
            <w:hideMark/>
          </w:tcPr>
          <w:p w14:paraId="6ECFF73A" w14:textId="70805D16"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Jasenovac</w:t>
            </w:r>
          </w:p>
        </w:tc>
        <w:tc>
          <w:tcPr>
            <w:tcW w:w="2280" w:type="dxa"/>
            <w:tcBorders>
              <w:left w:val="single" w:sz="4" w:space="0" w:color="auto"/>
            </w:tcBorders>
            <w:shd w:val="clear" w:color="auto" w:fill="auto"/>
            <w:noWrap/>
            <w:vAlign w:val="bottom"/>
            <w:hideMark/>
          </w:tcPr>
          <w:p w14:paraId="3B4C5EC9"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101.532</w:t>
            </w:r>
          </w:p>
        </w:tc>
        <w:tc>
          <w:tcPr>
            <w:tcW w:w="1493" w:type="dxa"/>
            <w:shd w:val="clear" w:color="auto" w:fill="auto"/>
            <w:noWrap/>
            <w:vAlign w:val="bottom"/>
            <w:hideMark/>
          </w:tcPr>
          <w:p w14:paraId="7BDD227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46.739</w:t>
            </w:r>
          </w:p>
        </w:tc>
        <w:tc>
          <w:tcPr>
            <w:tcW w:w="1809" w:type="dxa"/>
            <w:shd w:val="clear" w:color="auto" w:fill="auto"/>
            <w:noWrap/>
            <w:hideMark/>
          </w:tcPr>
          <w:p w14:paraId="6D7FA962" w14:textId="0BD42948" w:rsidR="000B4461" w:rsidRPr="007531EE" w:rsidRDefault="000B4461" w:rsidP="000B4461">
            <w:pPr>
              <w:tabs>
                <w:tab w:val="clear" w:pos="431"/>
              </w:tabs>
              <w:spacing w:after="0" w:line="240" w:lineRule="auto"/>
              <w:ind w:left="0"/>
              <w:jc w:val="right"/>
              <w:rPr>
                <w:rFonts w:cs="Times New Roman"/>
                <w:lang w:eastAsia="en-US"/>
              </w:rPr>
            </w:pPr>
            <w:r w:rsidRPr="007531EE">
              <w:t>46.739</w:t>
            </w:r>
          </w:p>
        </w:tc>
      </w:tr>
      <w:tr w:rsidR="000B4461" w:rsidRPr="007531EE" w14:paraId="7AA9EFE2" w14:textId="77777777" w:rsidTr="006D2244">
        <w:trPr>
          <w:trHeight w:val="264"/>
          <w:jc w:val="center"/>
        </w:trPr>
        <w:tc>
          <w:tcPr>
            <w:tcW w:w="2666" w:type="dxa"/>
            <w:tcBorders>
              <w:right w:val="nil"/>
            </w:tcBorders>
            <w:shd w:val="clear" w:color="auto" w:fill="auto"/>
            <w:noWrap/>
            <w:vAlign w:val="bottom"/>
            <w:hideMark/>
          </w:tcPr>
          <w:p w14:paraId="3B7D19AC"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101" w:type="dxa"/>
            <w:tcBorders>
              <w:left w:val="nil"/>
              <w:right w:val="single" w:sz="4" w:space="0" w:color="auto"/>
            </w:tcBorders>
            <w:shd w:val="clear" w:color="auto" w:fill="auto"/>
            <w:noWrap/>
            <w:vAlign w:val="bottom"/>
            <w:hideMark/>
          </w:tcPr>
          <w:p w14:paraId="494EAC7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6A3BD215"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1.512.715</w:t>
            </w:r>
          </w:p>
        </w:tc>
        <w:tc>
          <w:tcPr>
            <w:tcW w:w="1493" w:type="dxa"/>
            <w:shd w:val="clear" w:color="auto" w:fill="auto"/>
            <w:noWrap/>
            <w:hideMark/>
          </w:tcPr>
          <w:p w14:paraId="13F762F2" w14:textId="65405DAF" w:rsidR="000B4461" w:rsidRPr="007531EE" w:rsidRDefault="000B4461" w:rsidP="000B4461">
            <w:pPr>
              <w:tabs>
                <w:tab w:val="clear" w:pos="431"/>
              </w:tabs>
              <w:spacing w:after="0" w:line="240" w:lineRule="auto"/>
              <w:ind w:left="0"/>
              <w:jc w:val="right"/>
              <w:rPr>
                <w:rFonts w:cs="Times New Roman"/>
                <w:lang w:eastAsia="en-US"/>
              </w:rPr>
            </w:pPr>
            <w:r w:rsidRPr="007531EE">
              <w:t>521.796</w:t>
            </w:r>
          </w:p>
        </w:tc>
        <w:tc>
          <w:tcPr>
            <w:tcW w:w="1809" w:type="dxa"/>
            <w:shd w:val="clear" w:color="auto" w:fill="auto"/>
            <w:noWrap/>
            <w:hideMark/>
          </w:tcPr>
          <w:p w14:paraId="149BA64C" w14:textId="206AB0A5" w:rsidR="000B4461" w:rsidRPr="007531EE" w:rsidRDefault="000B4461" w:rsidP="000B4461">
            <w:pPr>
              <w:tabs>
                <w:tab w:val="clear" w:pos="431"/>
              </w:tabs>
              <w:spacing w:after="0" w:line="240" w:lineRule="auto"/>
              <w:ind w:left="0"/>
              <w:jc w:val="right"/>
              <w:rPr>
                <w:rFonts w:cs="Times New Roman"/>
                <w:lang w:eastAsia="en-US"/>
              </w:rPr>
            </w:pPr>
            <w:r w:rsidRPr="007531EE">
              <w:t>990.919</w:t>
            </w:r>
          </w:p>
        </w:tc>
      </w:tr>
      <w:tr w:rsidR="000B4461" w:rsidRPr="007531EE" w14:paraId="4616CA7C" w14:textId="77777777" w:rsidTr="006D2244">
        <w:trPr>
          <w:trHeight w:val="264"/>
          <w:jc w:val="center"/>
        </w:trPr>
        <w:tc>
          <w:tcPr>
            <w:tcW w:w="2666" w:type="dxa"/>
            <w:tcBorders>
              <w:right w:val="nil"/>
            </w:tcBorders>
            <w:shd w:val="clear" w:color="auto" w:fill="auto"/>
            <w:noWrap/>
            <w:vAlign w:val="bottom"/>
            <w:hideMark/>
          </w:tcPr>
          <w:p w14:paraId="64649B2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101" w:type="dxa"/>
            <w:tcBorders>
              <w:left w:val="nil"/>
              <w:right w:val="single" w:sz="4" w:space="0" w:color="auto"/>
            </w:tcBorders>
            <w:shd w:val="clear" w:color="auto" w:fill="auto"/>
            <w:noWrap/>
            <w:vAlign w:val="bottom"/>
            <w:hideMark/>
          </w:tcPr>
          <w:p w14:paraId="029FF55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D94C95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1.052.395</w:t>
            </w:r>
          </w:p>
        </w:tc>
        <w:tc>
          <w:tcPr>
            <w:tcW w:w="1493" w:type="dxa"/>
            <w:shd w:val="clear" w:color="auto" w:fill="auto"/>
            <w:noWrap/>
            <w:hideMark/>
          </w:tcPr>
          <w:p w14:paraId="5FFD4FFF" w14:textId="7156FB0E" w:rsidR="000B4461" w:rsidRPr="007531EE" w:rsidRDefault="000B4461" w:rsidP="000B4461">
            <w:pPr>
              <w:tabs>
                <w:tab w:val="clear" w:pos="431"/>
              </w:tabs>
              <w:spacing w:after="0" w:line="240" w:lineRule="auto"/>
              <w:ind w:left="0"/>
              <w:jc w:val="right"/>
              <w:rPr>
                <w:rFonts w:cs="Times New Roman"/>
                <w:lang w:eastAsia="en-US"/>
              </w:rPr>
            </w:pPr>
            <w:r w:rsidRPr="007531EE">
              <w:t>346.181</w:t>
            </w:r>
          </w:p>
        </w:tc>
        <w:tc>
          <w:tcPr>
            <w:tcW w:w="1809" w:type="dxa"/>
            <w:shd w:val="clear" w:color="auto" w:fill="auto"/>
            <w:noWrap/>
            <w:hideMark/>
          </w:tcPr>
          <w:p w14:paraId="13F2D35D" w14:textId="38076DAD" w:rsidR="000B4461" w:rsidRPr="007531EE" w:rsidRDefault="000B4461" w:rsidP="000B4461">
            <w:pPr>
              <w:tabs>
                <w:tab w:val="clear" w:pos="431"/>
              </w:tabs>
              <w:spacing w:after="0" w:line="240" w:lineRule="auto"/>
              <w:ind w:left="0"/>
              <w:jc w:val="right"/>
              <w:rPr>
                <w:rFonts w:cs="Times New Roman"/>
                <w:lang w:eastAsia="en-US"/>
              </w:rPr>
            </w:pPr>
            <w:r w:rsidRPr="007531EE">
              <w:t>706.214</w:t>
            </w:r>
          </w:p>
        </w:tc>
      </w:tr>
      <w:tr w:rsidR="000B4461" w:rsidRPr="007531EE" w14:paraId="741C6366" w14:textId="77777777" w:rsidTr="006D2244">
        <w:trPr>
          <w:trHeight w:val="264"/>
          <w:jc w:val="center"/>
        </w:trPr>
        <w:tc>
          <w:tcPr>
            <w:tcW w:w="2666" w:type="dxa"/>
            <w:tcBorders>
              <w:right w:val="nil"/>
            </w:tcBorders>
            <w:shd w:val="clear" w:color="auto" w:fill="auto"/>
            <w:noWrap/>
            <w:vAlign w:val="bottom"/>
            <w:hideMark/>
          </w:tcPr>
          <w:p w14:paraId="7362C7F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101" w:type="dxa"/>
            <w:tcBorders>
              <w:left w:val="nil"/>
              <w:right w:val="single" w:sz="4" w:space="0" w:color="auto"/>
            </w:tcBorders>
            <w:shd w:val="clear" w:color="auto" w:fill="auto"/>
            <w:noWrap/>
            <w:vAlign w:val="bottom"/>
            <w:hideMark/>
          </w:tcPr>
          <w:p w14:paraId="2F9E558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6843ED3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2.253.251</w:t>
            </w:r>
          </w:p>
        </w:tc>
        <w:tc>
          <w:tcPr>
            <w:tcW w:w="1493" w:type="dxa"/>
            <w:shd w:val="clear" w:color="auto" w:fill="auto"/>
            <w:noWrap/>
            <w:hideMark/>
          </w:tcPr>
          <w:p w14:paraId="10EF3FC7" w14:textId="30EA4B49" w:rsidR="000B4461" w:rsidRPr="007531EE" w:rsidRDefault="000B4461" w:rsidP="000B4461">
            <w:pPr>
              <w:tabs>
                <w:tab w:val="clear" w:pos="431"/>
              </w:tabs>
              <w:spacing w:after="0" w:line="240" w:lineRule="auto"/>
              <w:ind w:left="0"/>
              <w:jc w:val="right"/>
              <w:rPr>
                <w:rFonts w:cs="Times New Roman"/>
                <w:lang w:eastAsia="en-US"/>
              </w:rPr>
            </w:pPr>
            <w:r w:rsidRPr="007531EE">
              <w:t>785.660</w:t>
            </w:r>
          </w:p>
        </w:tc>
        <w:tc>
          <w:tcPr>
            <w:tcW w:w="1809" w:type="dxa"/>
            <w:shd w:val="clear" w:color="auto" w:fill="auto"/>
            <w:noWrap/>
            <w:hideMark/>
          </w:tcPr>
          <w:p w14:paraId="456E7A01" w14:textId="1007677C" w:rsidR="000B4461" w:rsidRPr="007531EE" w:rsidRDefault="000B4461" w:rsidP="000B4461">
            <w:pPr>
              <w:tabs>
                <w:tab w:val="clear" w:pos="431"/>
              </w:tabs>
              <w:spacing w:after="0" w:line="240" w:lineRule="auto"/>
              <w:ind w:left="0"/>
              <w:jc w:val="right"/>
              <w:rPr>
                <w:rFonts w:cs="Times New Roman"/>
                <w:lang w:eastAsia="en-US"/>
              </w:rPr>
            </w:pPr>
            <w:r w:rsidRPr="007531EE">
              <w:t>1.467.591</w:t>
            </w:r>
          </w:p>
        </w:tc>
      </w:tr>
      <w:tr w:rsidR="000B4461" w:rsidRPr="007531EE" w14:paraId="581D3426" w14:textId="77777777" w:rsidTr="006D2244">
        <w:trPr>
          <w:trHeight w:val="264"/>
          <w:jc w:val="center"/>
        </w:trPr>
        <w:tc>
          <w:tcPr>
            <w:tcW w:w="2666" w:type="dxa"/>
            <w:tcBorders>
              <w:right w:val="nil"/>
            </w:tcBorders>
            <w:shd w:val="clear" w:color="auto" w:fill="auto"/>
            <w:noWrap/>
            <w:vAlign w:val="bottom"/>
            <w:hideMark/>
          </w:tcPr>
          <w:p w14:paraId="001E3E1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lastRenderedPageBreak/>
              <w:t>Grabovac</w:t>
            </w:r>
          </w:p>
        </w:tc>
        <w:tc>
          <w:tcPr>
            <w:tcW w:w="1101" w:type="dxa"/>
            <w:tcBorders>
              <w:left w:val="nil"/>
              <w:right w:val="single" w:sz="4" w:space="0" w:color="auto"/>
            </w:tcBorders>
            <w:shd w:val="clear" w:color="auto" w:fill="auto"/>
            <w:noWrap/>
            <w:vAlign w:val="bottom"/>
            <w:hideMark/>
          </w:tcPr>
          <w:p w14:paraId="2340998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04F7B9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175.761</w:t>
            </w:r>
          </w:p>
        </w:tc>
        <w:tc>
          <w:tcPr>
            <w:tcW w:w="1493" w:type="dxa"/>
            <w:shd w:val="clear" w:color="auto" w:fill="auto"/>
            <w:noWrap/>
            <w:hideMark/>
          </w:tcPr>
          <w:p w14:paraId="0445D92E" w14:textId="27570B75" w:rsidR="000B4461" w:rsidRPr="007531EE" w:rsidRDefault="000B4461" w:rsidP="000B4461">
            <w:pPr>
              <w:tabs>
                <w:tab w:val="clear" w:pos="431"/>
              </w:tabs>
              <w:spacing w:after="0" w:line="240" w:lineRule="auto"/>
              <w:ind w:left="0"/>
              <w:jc w:val="right"/>
              <w:rPr>
                <w:rFonts w:cs="Times New Roman"/>
                <w:lang w:eastAsia="en-US"/>
              </w:rPr>
            </w:pPr>
            <w:r w:rsidRPr="007531EE">
              <w:t>66.603</w:t>
            </w:r>
          </w:p>
        </w:tc>
        <w:tc>
          <w:tcPr>
            <w:tcW w:w="1809" w:type="dxa"/>
            <w:shd w:val="clear" w:color="auto" w:fill="auto"/>
            <w:noWrap/>
            <w:hideMark/>
          </w:tcPr>
          <w:p w14:paraId="06A97476" w14:textId="0719A72A" w:rsidR="000B4461" w:rsidRPr="007531EE" w:rsidRDefault="000B4461" w:rsidP="000B4461">
            <w:pPr>
              <w:tabs>
                <w:tab w:val="clear" w:pos="431"/>
              </w:tabs>
              <w:spacing w:after="0" w:line="240" w:lineRule="auto"/>
              <w:ind w:left="0"/>
              <w:jc w:val="right"/>
              <w:rPr>
                <w:rFonts w:cs="Times New Roman"/>
                <w:lang w:eastAsia="en-US"/>
              </w:rPr>
            </w:pPr>
            <w:r w:rsidRPr="007531EE">
              <w:t>109.159</w:t>
            </w:r>
          </w:p>
        </w:tc>
      </w:tr>
      <w:tr w:rsidR="000B4461" w:rsidRPr="007531EE" w14:paraId="07014FE7" w14:textId="77777777" w:rsidTr="006D2244">
        <w:trPr>
          <w:trHeight w:val="264"/>
          <w:jc w:val="center"/>
        </w:trPr>
        <w:tc>
          <w:tcPr>
            <w:tcW w:w="2666" w:type="dxa"/>
            <w:tcBorders>
              <w:right w:val="nil"/>
            </w:tcBorders>
            <w:shd w:val="clear" w:color="auto" w:fill="auto"/>
            <w:noWrap/>
            <w:vAlign w:val="bottom"/>
            <w:hideMark/>
          </w:tcPr>
          <w:p w14:paraId="7366785F"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101" w:type="dxa"/>
            <w:tcBorders>
              <w:left w:val="nil"/>
              <w:right w:val="single" w:sz="4" w:space="0" w:color="auto"/>
            </w:tcBorders>
            <w:shd w:val="clear" w:color="auto" w:fill="auto"/>
            <w:noWrap/>
            <w:vAlign w:val="bottom"/>
            <w:hideMark/>
          </w:tcPr>
          <w:p w14:paraId="3D24BF83"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5D3C6C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1.650.010</w:t>
            </w:r>
          </w:p>
        </w:tc>
        <w:tc>
          <w:tcPr>
            <w:tcW w:w="1493" w:type="dxa"/>
            <w:shd w:val="clear" w:color="auto" w:fill="auto"/>
            <w:noWrap/>
            <w:hideMark/>
          </w:tcPr>
          <w:p w14:paraId="687C9C7F" w14:textId="515F5C79" w:rsidR="000B4461" w:rsidRPr="007531EE" w:rsidRDefault="000B4461" w:rsidP="000B4461">
            <w:pPr>
              <w:tabs>
                <w:tab w:val="clear" w:pos="431"/>
              </w:tabs>
              <w:spacing w:after="0" w:line="240" w:lineRule="auto"/>
              <w:ind w:left="0"/>
              <w:jc w:val="right"/>
              <w:rPr>
                <w:rFonts w:cs="Times New Roman"/>
                <w:lang w:eastAsia="en-US"/>
              </w:rPr>
            </w:pPr>
            <w:r w:rsidRPr="007531EE">
              <w:t>542.078</w:t>
            </w:r>
          </w:p>
        </w:tc>
        <w:tc>
          <w:tcPr>
            <w:tcW w:w="1809" w:type="dxa"/>
            <w:shd w:val="clear" w:color="auto" w:fill="auto"/>
            <w:noWrap/>
            <w:hideMark/>
          </w:tcPr>
          <w:p w14:paraId="0F8CB1CB" w14:textId="7E2EA2B0" w:rsidR="000B4461" w:rsidRPr="007531EE" w:rsidRDefault="000B4461" w:rsidP="000B4461">
            <w:pPr>
              <w:tabs>
                <w:tab w:val="clear" w:pos="431"/>
              </w:tabs>
              <w:spacing w:after="0" w:line="240" w:lineRule="auto"/>
              <w:ind w:left="0"/>
              <w:jc w:val="right"/>
              <w:rPr>
                <w:rFonts w:cs="Times New Roman"/>
                <w:lang w:eastAsia="en-US"/>
              </w:rPr>
            </w:pPr>
            <w:r w:rsidRPr="007531EE">
              <w:t>1.107.932</w:t>
            </w:r>
          </w:p>
        </w:tc>
      </w:tr>
      <w:tr w:rsidR="000B4461" w:rsidRPr="007531EE" w14:paraId="6DB1E2FD" w14:textId="77777777" w:rsidTr="006D2244">
        <w:trPr>
          <w:trHeight w:val="264"/>
          <w:jc w:val="center"/>
        </w:trPr>
        <w:tc>
          <w:tcPr>
            <w:tcW w:w="2666" w:type="dxa"/>
            <w:tcBorders>
              <w:right w:val="nil"/>
            </w:tcBorders>
            <w:shd w:val="clear" w:color="auto" w:fill="auto"/>
            <w:noWrap/>
            <w:vAlign w:val="bottom"/>
            <w:hideMark/>
          </w:tcPr>
          <w:p w14:paraId="5863126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Dvor, Croatia</w:t>
            </w:r>
          </w:p>
        </w:tc>
        <w:tc>
          <w:tcPr>
            <w:tcW w:w="1101" w:type="dxa"/>
            <w:tcBorders>
              <w:left w:val="nil"/>
              <w:right w:val="single" w:sz="4" w:space="0" w:color="auto"/>
            </w:tcBorders>
            <w:shd w:val="clear" w:color="auto" w:fill="auto"/>
            <w:noWrap/>
            <w:vAlign w:val="bottom"/>
            <w:hideMark/>
          </w:tcPr>
          <w:p w14:paraId="6BC5F02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239BEABB"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952.299</w:t>
            </w:r>
          </w:p>
        </w:tc>
        <w:tc>
          <w:tcPr>
            <w:tcW w:w="1493" w:type="dxa"/>
            <w:shd w:val="clear" w:color="auto" w:fill="auto"/>
            <w:noWrap/>
            <w:hideMark/>
          </w:tcPr>
          <w:p w14:paraId="2F88CF7E" w14:textId="526B670C" w:rsidR="000B4461" w:rsidRPr="007531EE" w:rsidRDefault="000B4461" w:rsidP="000B4461">
            <w:pPr>
              <w:tabs>
                <w:tab w:val="clear" w:pos="431"/>
              </w:tabs>
              <w:spacing w:after="0" w:line="240" w:lineRule="auto"/>
              <w:ind w:left="0"/>
              <w:jc w:val="right"/>
              <w:rPr>
                <w:rFonts w:cs="Times New Roman"/>
                <w:lang w:eastAsia="en-US"/>
              </w:rPr>
            </w:pPr>
            <w:r w:rsidRPr="007531EE">
              <w:t>341.229</w:t>
            </w:r>
          </w:p>
        </w:tc>
        <w:tc>
          <w:tcPr>
            <w:tcW w:w="1809" w:type="dxa"/>
            <w:shd w:val="clear" w:color="auto" w:fill="auto"/>
            <w:noWrap/>
            <w:hideMark/>
          </w:tcPr>
          <w:p w14:paraId="2E8CDA29" w14:textId="5E242F20" w:rsidR="000B4461" w:rsidRPr="007531EE" w:rsidRDefault="000B4461" w:rsidP="000B4461">
            <w:pPr>
              <w:tabs>
                <w:tab w:val="clear" w:pos="431"/>
              </w:tabs>
              <w:spacing w:after="0" w:line="240" w:lineRule="auto"/>
              <w:ind w:left="0"/>
              <w:jc w:val="right"/>
              <w:rPr>
                <w:rFonts w:cs="Times New Roman"/>
                <w:lang w:eastAsia="en-US"/>
              </w:rPr>
            </w:pPr>
            <w:r w:rsidRPr="007531EE">
              <w:t>611.070</w:t>
            </w:r>
          </w:p>
        </w:tc>
      </w:tr>
      <w:tr w:rsidR="000B4461" w:rsidRPr="007531EE" w14:paraId="4D1C4474" w14:textId="77777777" w:rsidTr="006D2244">
        <w:trPr>
          <w:trHeight w:val="264"/>
          <w:jc w:val="center"/>
        </w:trPr>
        <w:tc>
          <w:tcPr>
            <w:tcW w:w="2666" w:type="dxa"/>
            <w:tcBorders>
              <w:right w:val="nil"/>
            </w:tcBorders>
            <w:shd w:val="clear" w:color="auto" w:fill="auto"/>
            <w:noWrap/>
            <w:vAlign w:val="bottom"/>
            <w:hideMark/>
          </w:tcPr>
          <w:p w14:paraId="5C5E054F"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101" w:type="dxa"/>
            <w:tcBorders>
              <w:left w:val="nil"/>
              <w:right w:val="single" w:sz="4" w:space="0" w:color="auto"/>
            </w:tcBorders>
            <w:shd w:val="clear" w:color="auto" w:fill="auto"/>
            <w:noWrap/>
            <w:vAlign w:val="bottom"/>
            <w:hideMark/>
          </w:tcPr>
          <w:p w14:paraId="1DFE9C3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BBBAEC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1.978.669</w:t>
            </w:r>
          </w:p>
        </w:tc>
        <w:tc>
          <w:tcPr>
            <w:tcW w:w="1493" w:type="dxa"/>
            <w:shd w:val="clear" w:color="auto" w:fill="auto"/>
            <w:noWrap/>
            <w:hideMark/>
          </w:tcPr>
          <w:p w14:paraId="7A2C654C" w14:textId="7D5D1012" w:rsidR="000B4461" w:rsidRPr="007531EE" w:rsidRDefault="000B4461" w:rsidP="000B4461">
            <w:pPr>
              <w:tabs>
                <w:tab w:val="clear" w:pos="431"/>
              </w:tabs>
              <w:spacing w:after="0" w:line="240" w:lineRule="auto"/>
              <w:ind w:left="0"/>
              <w:jc w:val="right"/>
              <w:rPr>
                <w:rFonts w:cs="Times New Roman"/>
                <w:lang w:eastAsia="en-US"/>
              </w:rPr>
            </w:pPr>
            <w:r w:rsidRPr="007531EE">
              <w:t>738.715</w:t>
            </w:r>
          </w:p>
        </w:tc>
        <w:tc>
          <w:tcPr>
            <w:tcW w:w="1809" w:type="dxa"/>
            <w:shd w:val="clear" w:color="auto" w:fill="auto"/>
            <w:noWrap/>
            <w:hideMark/>
          </w:tcPr>
          <w:p w14:paraId="14371B7C" w14:textId="2D30BBC3" w:rsidR="000B4461" w:rsidRPr="007531EE" w:rsidRDefault="000B4461" w:rsidP="000B4461">
            <w:pPr>
              <w:tabs>
                <w:tab w:val="clear" w:pos="431"/>
              </w:tabs>
              <w:spacing w:after="0" w:line="240" w:lineRule="auto"/>
              <w:ind w:left="0"/>
              <w:jc w:val="right"/>
              <w:rPr>
                <w:rFonts w:cs="Times New Roman"/>
                <w:lang w:eastAsia="en-US"/>
              </w:rPr>
            </w:pPr>
            <w:r w:rsidRPr="007531EE">
              <w:t>1.239.954</w:t>
            </w:r>
          </w:p>
        </w:tc>
      </w:tr>
      <w:tr w:rsidR="000B4461" w:rsidRPr="007531EE" w14:paraId="09B9148E" w14:textId="77777777" w:rsidTr="006D2244">
        <w:trPr>
          <w:trHeight w:val="264"/>
          <w:jc w:val="center"/>
        </w:trPr>
        <w:tc>
          <w:tcPr>
            <w:tcW w:w="2666" w:type="dxa"/>
            <w:tcBorders>
              <w:right w:val="nil"/>
            </w:tcBorders>
            <w:shd w:val="clear" w:color="auto" w:fill="auto"/>
            <w:noWrap/>
            <w:vAlign w:val="bottom"/>
            <w:hideMark/>
          </w:tcPr>
          <w:p w14:paraId="507B05B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101" w:type="dxa"/>
            <w:tcBorders>
              <w:left w:val="nil"/>
              <w:right w:val="single" w:sz="4" w:space="0" w:color="auto"/>
            </w:tcBorders>
            <w:shd w:val="clear" w:color="auto" w:fill="auto"/>
            <w:noWrap/>
            <w:vAlign w:val="bottom"/>
            <w:hideMark/>
          </w:tcPr>
          <w:p w14:paraId="1A96DC5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28903C3E"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437.267</w:t>
            </w:r>
          </w:p>
        </w:tc>
        <w:tc>
          <w:tcPr>
            <w:tcW w:w="1493" w:type="dxa"/>
            <w:shd w:val="clear" w:color="auto" w:fill="auto"/>
            <w:noWrap/>
            <w:hideMark/>
          </w:tcPr>
          <w:p w14:paraId="4063DE4E" w14:textId="763E8523" w:rsidR="000B4461" w:rsidRPr="007531EE" w:rsidRDefault="000B4461" w:rsidP="000B4461">
            <w:pPr>
              <w:tabs>
                <w:tab w:val="clear" w:pos="431"/>
              </w:tabs>
              <w:spacing w:after="0" w:line="240" w:lineRule="auto"/>
              <w:ind w:left="0"/>
              <w:jc w:val="right"/>
              <w:rPr>
                <w:rFonts w:cs="Times New Roman"/>
                <w:lang w:eastAsia="en-US"/>
              </w:rPr>
            </w:pPr>
            <w:r w:rsidRPr="007531EE">
              <w:t>155.906</w:t>
            </w:r>
          </w:p>
        </w:tc>
        <w:tc>
          <w:tcPr>
            <w:tcW w:w="1809" w:type="dxa"/>
            <w:shd w:val="clear" w:color="auto" w:fill="auto"/>
            <w:noWrap/>
            <w:hideMark/>
          </w:tcPr>
          <w:p w14:paraId="525430A0" w14:textId="419FF936" w:rsidR="000B4461" w:rsidRPr="007531EE" w:rsidRDefault="000B4461" w:rsidP="000B4461">
            <w:pPr>
              <w:tabs>
                <w:tab w:val="clear" w:pos="431"/>
              </w:tabs>
              <w:spacing w:after="0" w:line="240" w:lineRule="auto"/>
              <w:ind w:left="0"/>
              <w:jc w:val="right"/>
              <w:rPr>
                <w:rFonts w:cs="Times New Roman"/>
                <w:lang w:eastAsia="en-US"/>
              </w:rPr>
            </w:pPr>
            <w:r w:rsidRPr="007531EE">
              <w:t>281.361</w:t>
            </w:r>
          </w:p>
        </w:tc>
      </w:tr>
      <w:tr w:rsidR="000B4461" w:rsidRPr="007531EE" w14:paraId="2F372148" w14:textId="77777777" w:rsidTr="006D2244">
        <w:trPr>
          <w:trHeight w:val="264"/>
          <w:jc w:val="center"/>
        </w:trPr>
        <w:tc>
          <w:tcPr>
            <w:tcW w:w="2666" w:type="dxa"/>
            <w:tcBorders>
              <w:right w:val="nil"/>
            </w:tcBorders>
            <w:shd w:val="clear" w:color="auto" w:fill="auto"/>
            <w:noWrap/>
            <w:vAlign w:val="bottom"/>
            <w:hideMark/>
          </w:tcPr>
          <w:p w14:paraId="1C5635B3"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101" w:type="dxa"/>
            <w:tcBorders>
              <w:left w:val="nil"/>
              <w:right w:val="single" w:sz="4" w:space="0" w:color="auto"/>
            </w:tcBorders>
            <w:shd w:val="clear" w:color="auto" w:fill="auto"/>
            <w:noWrap/>
            <w:vAlign w:val="bottom"/>
            <w:hideMark/>
          </w:tcPr>
          <w:p w14:paraId="3256E1A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A1B486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1.624.494</w:t>
            </w:r>
          </w:p>
        </w:tc>
        <w:tc>
          <w:tcPr>
            <w:tcW w:w="1493" w:type="dxa"/>
            <w:shd w:val="clear" w:color="auto" w:fill="auto"/>
            <w:noWrap/>
            <w:hideMark/>
          </w:tcPr>
          <w:p w14:paraId="13B658C0" w14:textId="578680A1" w:rsidR="000B4461" w:rsidRPr="007531EE" w:rsidRDefault="000B4461" w:rsidP="000B4461">
            <w:pPr>
              <w:tabs>
                <w:tab w:val="clear" w:pos="431"/>
              </w:tabs>
              <w:spacing w:after="0" w:line="240" w:lineRule="auto"/>
              <w:ind w:left="0"/>
              <w:jc w:val="right"/>
              <w:rPr>
                <w:rFonts w:cs="Times New Roman"/>
                <w:lang w:eastAsia="en-US"/>
              </w:rPr>
            </w:pPr>
            <w:r w:rsidRPr="007531EE">
              <w:t>581.623</w:t>
            </w:r>
          </w:p>
        </w:tc>
        <w:tc>
          <w:tcPr>
            <w:tcW w:w="1809" w:type="dxa"/>
            <w:shd w:val="clear" w:color="auto" w:fill="auto"/>
            <w:noWrap/>
            <w:hideMark/>
          </w:tcPr>
          <w:p w14:paraId="55778322" w14:textId="3128707F" w:rsidR="000B4461" w:rsidRPr="007531EE" w:rsidRDefault="000B4461" w:rsidP="000B4461">
            <w:pPr>
              <w:tabs>
                <w:tab w:val="clear" w:pos="431"/>
              </w:tabs>
              <w:spacing w:after="0" w:line="240" w:lineRule="auto"/>
              <w:ind w:left="0"/>
              <w:jc w:val="right"/>
              <w:rPr>
                <w:rFonts w:cs="Times New Roman"/>
                <w:lang w:eastAsia="en-US"/>
              </w:rPr>
            </w:pPr>
            <w:r w:rsidRPr="007531EE">
              <w:t>1.042.871</w:t>
            </w:r>
          </w:p>
        </w:tc>
      </w:tr>
      <w:tr w:rsidR="000B4461" w:rsidRPr="007531EE" w14:paraId="6BAB7623" w14:textId="77777777" w:rsidTr="006D2244">
        <w:trPr>
          <w:trHeight w:val="264"/>
          <w:jc w:val="center"/>
        </w:trPr>
        <w:tc>
          <w:tcPr>
            <w:tcW w:w="2666" w:type="dxa"/>
            <w:tcBorders>
              <w:right w:val="nil"/>
            </w:tcBorders>
            <w:shd w:val="clear" w:color="auto" w:fill="auto"/>
            <w:noWrap/>
            <w:vAlign w:val="bottom"/>
            <w:hideMark/>
          </w:tcPr>
          <w:p w14:paraId="7104A23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1101" w:type="dxa"/>
            <w:tcBorders>
              <w:left w:val="nil"/>
              <w:right w:val="single" w:sz="4" w:space="0" w:color="auto"/>
            </w:tcBorders>
            <w:shd w:val="clear" w:color="auto" w:fill="auto"/>
            <w:noWrap/>
            <w:vAlign w:val="bottom"/>
            <w:hideMark/>
          </w:tcPr>
          <w:p w14:paraId="59CF263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AFAD67C"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954.542</w:t>
            </w:r>
          </w:p>
        </w:tc>
        <w:tc>
          <w:tcPr>
            <w:tcW w:w="1493" w:type="dxa"/>
            <w:shd w:val="clear" w:color="auto" w:fill="auto"/>
            <w:noWrap/>
            <w:hideMark/>
          </w:tcPr>
          <w:p w14:paraId="04035B92" w14:textId="5E019680" w:rsidR="000B4461" w:rsidRPr="007531EE" w:rsidRDefault="000B4461" w:rsidP="000B4461">
            <w:pPr>
              <w:tabs>
                <w:tab w:val="clear" w:pos="431"/>
              </w:tabs>
              <w:spacing w:after="0" w:line="240" w:lineRule="auto"/>
              <w:ind w:left="0"/>
              <w:jc w:val="right"/>
              <w:rPr>
                <w:rFonts w:cs="Times New Roman"/>
                <w:lang w:eastAsia="en-US"/>
              </w:rPr>
            </w:pPr>
            <w:r w:rsidRPr="007531EE">
              <w:t>325.467</w:t>
            </w:r>
          </w:p>
        </w:tc>
        <w:tc>
          <w:tcPr>
            <w:tcW w:w="1809" w:type="dxa"/>
            <w:shd w:val="clear" w:color="auto" w:fill="auto"/>
            <w:noWrap/>
            <w:hideMark/>
          </w:tcPr>
          <w:p w14:paraId="0FDCA1B8" w14:textId="777096D8" w:rsidR="000B4461" w:rsidRPr="007531EE" w:rsidRDefault="000B4461" w:rsidP="000B4461">
            <w:pPr>
              <w:tabs>
                <w:tab w:val="clear" w:pos="431"/>
              </w:tabs>
              <w:spacing w:after="0" w:line="240" w:lineRule="auto"/>
              <w:ind w:left="0"/>
              <w:jc w:val="right"/>
              <w:rPr>
                <w:rFonts w:cs="Times New Roman"/>
                <w:lang w:eastAsia="en-US"/>
              </w:rPr>
            </w:pPr>
            <w:r w:rsidRPr="007531EE">
              <w:t>629.076</w:t>
            </w:r>
          </w:p>
        </w:tc>
      </w:tr>
      <w:tr w:rsidR="000B4461" w:rsidRPr="007531EE" w14:paraId="0D47CA9D" w14:textId="77777777" w:rsidTr="006D2244">
        <w:trPr>
          <w:trHeight w:val="264"/>
          <w:jc w:val="center"/>
        </w:trPr>
        <w:tc>
          <w:tcPr>
            <w:tcW w:w="2666" w:type="dxa"/>
            <w:tcBorders>
              <w:right w:val="nil"/>
            </w:tcBorders>
            <w:shd w:val="clear" w:color="auto" w:fill="auto"/>
            <w:noWrap/>
            <w:vAlign w:val="bottom"/>
            <w:hideMark/>
          </w:tcPr>
          <w:p w14:paraId="2BE0085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101" w:type="dxa"/>
            <w:tcBorders>
              <w:left w:val="nil"/>
              <w:right w:val="single" w:sz="4" w:space="0" w:color="auto"/>
            </w:tcBorders>
            <w:shd w:val="clear" w:color="auto" w:fill="auto"/>
            <w:noWrap/>
            <w:vAlign w:val="bottom"/>
            <w:hideMark/>
          </w:tcPr>
          <w:p w14:paraId="4CABB89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2D60073"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4.506.790</w:t>
            </w:r>
          </w:p>
        </w:tc>
        <w:tc>
          <w:tcPr>
            <w:tcW w:w="1493" w:type="dxa"/>
            <w:shd w:val="clear" w:color="auto" w:fill="auto"/>
            <w:noWrap/>
            <w:hideMark/>
          </w:tcPr>
          <w:p w14:paraId="16DC3C6F" w14:textId="7DF7898F" w:rsidR="000B4461" w:rsidRPr="007531EE" w:rsidRDefault="000B4461" w:rsidP="000B4461">
            <w:pPr>
              <w:tabs>
                <w:tab w:val="clear" w:pos="431"/>
              </w:tabs>
              <w:spacing w:after="0" w:line="240" w:lineRule="auto"/>
              <w:ind w:left="0"/>
              <w:jc w:val="right"/>
              <w:rPr>
                <w:rFonts w:cs="Times New Roman"/>
                <w:lang w:eastAsia="en-US"/>
              </w:rPr>
            </w:pPr>
            <w:r w:rsidRPr="007531EE">
              <w:t>1.488.524</w:t>
            </w:r>
          </w:p>
        </w:tc>
        <w:tc>
          <w:tcPr>
            <w:tcW w:w="1809" w:type="dxa"/>
            <w:shd w:val="clear" w:color="auto" w:fill="auto"/>
            <w:noWrap/>
            <w:hideMark/>
          </w:tcPr>
          <w:p w14:paraId="1A071D28" w14:textId="3557CD16" w:rsidR="000B4461" w:rsidRPr="007531EE" w:rsidRDefault="000B4461" w:rsidP="000B4461">
            <w:pPr>
              <w:tabs>
                <w:tab w:val="clear" w:pos="431"/>
              </w:tabs>
              <w:spacing w:after="0" w:line="240" w:lineRule="auto"/>
              <w:ind w:left="0"/>
              <w:jc w:val="right"/>
              <w:rPr>
                <w:rFonts w:cs="Times New Roman"/>
                <w:lang w:eastAsia="en-US"/>
              </w:rPr>
            </w:pPr>
            <w:r w:rsidRPr="007531EE">
              <w:t>3.018.266</w:t>
            </w:r>
          </w:p>
        </w:tc>
      </w:tr>
      <w:tr w:rsidR="000B4461" w:rsidRPr="007531EE" w14:paraId="62FF084C" w14:textId="77777777" w:rsidTr="006D2244">
        <w:trPr>
          <w:trHeight w:val="264"/>
          <w:jc w:val="center"/>
        </w:trPr>
        <w:tc>
          <w:tcPr>
            <w:tcW w:w="2666" w:type="dxa"/>
            <w:tcBorders>
              <w:right w:val="nil"/>
            </w:tcBorders>
            <w:shd w:val="clear" w:color="auto" w:fill="auto"/>
            <w:noWrap/>
            <w:vAlign w:val="bottom"/>
            <w:hideMark/>
          </w:tcPr>
          <w:p w14:paraId="1634A00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1101" w:type="dxa"/>
            <w:tcBorders>
              <w:left w:val="nil"/>
              <w:right w:val="single" w:sz="4" w:space="0" w:color="auto"/>
            </w:tcBorders>
            <w:shd w:val="clear" w:color="auto" w:fill="auto"/>
            <w:noWrap/>
            <w:vAlign w:val="bottom"/>
            <w:hideMark/>
          </w:tcPr>
          <w:p w14:paraId="7BEC392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305A979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49.278</w:t>
            </w:r>
          </w:p>
        </w:tc>
        <w:tc>
          <w:tcPr>
            <w:tcW w:w="1493" w:type="dxa"/>
            <w:shd w:val="clear" w:color="auto" w:fill="auto"/>
            <w:noWrap/>
            <w:hideMark/>
          </w:tcPr>
          <w:p w14:paraId="1E765BB1" w14:textId="1C6523B8" w:rsidR="000B4461" w:rsidRPr="007531EE" w:rsidRDefault="000B4461" w:rsidP="000B4461">
            <w:pPr>
              <w:tabs>
                <w:tab w:val="clear" w:pos="431"/>
              </w:tabs>
              <w:spacing w:after="0" w:line="240" w:lineRule="auto"/>
              <w:ind w:left="0"/>
              <w:jc w:val="right"/>
              <w:rPr>
                <w:rFonts w:cs="Times New Roman"/>
                <w:lang w:eastAsia="en-US"/>
              </w:rPr>
            </w:pPr>
            <w:r w:rsidRPr="007531EE">
              <w:t>21.844</w:t>
            </w:r>
          </w:p>
        </w:tc>
        <w:tc>
          <w:tcPr>
            <w:tcW w:w="1809" w:type="dxa"/>
            <w:shd w:val="clear" w:color="auto" w:fill="auto"/>
            <w:noWrap/>
            <w:hideMark/>
          </w:tcPr>
          <w:p w14:paraId="3DA854FE" w14:textId="04639F23" w:rsidR="000B4461" w:rsidRPr="007531EE" w:rsidRDefault="000B4461" w:rsidP="000B4461">
            <w:pPr>
              <w:tabs>
                <w:tab w:val="clear" w:pos="431"/>
              </w:tabs>
              <w:spacing w:after="0" w:line="240" w:lineRule="auto"/>
              <w:ind w:left="0"/>
              <w:jc w:val="right"/>
              <w:rPr>
                <w:rFonts w:cs="Times New Roman"/>
                <w:lang w:eastAsia="en-US"/>
              </w:rPr>
            </w:pPr>
            <w:r w:rsidRPr="007531EE">
              <w:t>27.435</w:t>
            </w:r>
          </w:p>
        </w:tc>
      </w:tr>
      <w:tr w:rsidR="000B4461" w:rsidRPr="007531EE" w14:paraId="1B81E614" w14:textId="77777777" w:rsidTr="006D2244">
        <w:trPr>
          <w:trHeight w:val="264"/>
          <w:jc w:val="center"/>
        </w:trPr>
        <w:tc>
          <w:tcPr>
            <w:tcW w:w="2666" w:type="dxa"/>
            <w:tcBorders>
              <w:right w:val="nil"/>
            </w:tcBorders>
            <w:shd w:val="clear" w:color="auto" w:fill="FBE4D5" w:themeFill="accent2" w:themeFillTint="33"/>
            <w:noWrap/>
            <w:vAlign w:val="bottom"/>
            <w:hideMark/>
          </w:tcPr>
          <w:p w14:paraId="6CEE3089" w14:textId="56D6DB0D" w:rsidR="000B4461" w:rsidRPr="007531EE" w:rsidRDefault="00F37270" w:rsidP="000B4461">
            <w:pPr>
              <w:tabs>
                <w:tab w:val="clear" w:pos="431"/>
              </w:tabs>
              <w:spacing w:after="0" w:line="240" w:lineRule="auto"/>
              <w:ind w:left="0"/>
              <w:jc w:val="left"/>
              <w:rPr>
                <w:rFonts w:cs="Times New Roman"/>
                <w:lang w:eastAsia="en-US"/>
              </w:rPr>
            </w:pPr>
            <w:r>
              <w:rPr>
                <w:rFonts w:cs="Times New Roman"/>
                <w:lang w:eastAsia="en-US"/>
              </w:rPr>
              <w:t>Sveukupno</w:t>
            </w:r>
          </w:p>
        </w:tc>
        <w:tc>
          <w:tcPr>
            <w:tcW w:w="1101" w:type="dxa"/>
            <w:tcBorders>
              <w:left w:val="nil"/>
            </w:tcBorders>
            <w:shd w:val="clear" w:color="auto" w:fill="FBE4D5" w:themeFill="accent2" w:themeFillTint="33"/>
            <w:noWrap/>
            <w:vAlign w:val="bottom"/>
            <w:hideMark/>
          </w:tcPr>
          <w:p w14:paraId="08C8EB5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shd w:val="clear" w:color="auto" w:fill="FBE4D5" w:themeFill="accent2" w:themeFillTint="33"/>
            <w:noWrap/>
            <w:vAlign w:val="bottom"/>
            <w:hideMark/>
          </w:tcPr>
          <w:p w14:paraId="1EF81323"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39.665.870</w:t>
            </w:r>
          </w:p>
        </w:tc>
        <w:tc>
          <w:tcPr>
            <w:tcW w:w="1493" w:type="dxa"/>
            <w:shd w:val="clear" w:color="auto" w:fill="FBE4D5" w:themeFill="accent2" w:themeFillTint="33"/>
            <w:noWrap/>
            <w:hideMark/>
          </w:tcPr>
          <w:p w14:paraId="2E02EC99" w14:textId="6F180B8E" w:rsidR="000B4461" w:rsidRPr="007531EE" w:rsidRDefault="000B4461" w:rsidP="000B4461">
            <w:pPr>
              <w:tabs>
                <w:tab w:val="clear" w:pos="431"/>
              </w:tabs>
              <w:spacing w:after="0" w:line="240" w:lineRule="auto"/>
              <w:ind w:left="0"/>
              <w:jc w:val="right"/>
              <w:rPr>
                <w:rFonts w:cs="Times New Roman"/>
                <w:lang w:eastAsia="en-US"/>
              </w:rPr>
            </w:pPr>
            <w:r w:rsidRPr="007531EE">
              <w:t>14.003.254</w:t>
            </w:r>
          </w:p>
        </w:tc>
        <w:tc>
          <w:tcPr>
            <w:tcW w:w="1809" w:type="dxa"/>
            <w:shd w:val="clear" w:color="auto" w:fill="FBE4D5" w:themeFill="accent2" w:themeFillTint="33"/>
            <w:noWrap/>
            <w:hideMark/>
          </w:tcPr>
          <w:p w14:paraId="413B7CFA" w14:textId="7CDCA288" w:rsidR="000B4461" w:rsidRPr="007531EE" w:rsidRDefault="000B4461" w:rsidP="000B4461">
            <w:pPr>
              <w:tabs>
                <w:tab w:val="clear" w:pos="431"/>
              </w:tabs>
              <w:spacing w:after="0" w:line="240" w:lineRule="auto"/>
              <w:ind w:left="0"/>
              <w:jc w:val="right"/>
              <w:rPr>
                <w:rFonts w:cs="Times New Roman"/>
                <w:lang w:eastAsia="en-US"/>
              </w:rPr>
            </w:pPr>
            <w:r w:rsidRPr="007531EE">
              <w:t>25.733.836</w:t>
            </w:r>
          </w:p>
        </w:tc>
      </w:tr>
    </w:tbl>
    <w:p w14:paraId="21B5B4DB" w14:textId="2910E5D9" w:rsidR="00B00DA4" w:rsidRPr="007531EE" w:rsidRDefault="00B00DA4"/>
    <w:p w14:paraId="4D7120D7" w14:textId="529D1F91" w:rsidR="00B00DA4" w:rsidRPr="007531EE" w:rsidRDefault="00B00DA4" w:rsidP="00B00DA4">
      <w:pPr>
        <w:pStyle w:val="Caption"/>
        <w:keepNext/>
        <w:rPr>
          <w:i w:val="0"/>
          <w:iCs w:val="0"/>
          <w:sz w:val="24"/>
          <w:szCs w:val="24"/>
        </w:rPr>
      </w:pPr>
      <w:bookmarkStart w:id="131" w:name="_Ref82169773"/>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3</w:t>
      </w:r>
      <w:r w:rsidR="0080605B">
        <w:rPr>
          <w:i w:val="0"/>
          <w:iCs w:val="0"/>
          <w:sz w:val="24"/>
          <w:szCs w:val="24"/>
        </w:rPr>
        <w:fldChar w:fldCharType="end"/>
      </w:r>
      <w:bookmarkEnd w:id="131"/>
      <w:r w:rsidRPr="007531EE">
        <w:rPr>
          <w:i w:val="0"/>
          <w:iCs w:val="0"/>
          <w:sz w:val="24"/>
          <w:szCs w:val="24"/>
        </w:rPr>
        <w:t xml:space="preserve"> Procjena primarne energije, primarne energije poslije i potencijala ušteda primarne energije po gradovima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060"/>
        <w:gridCol w:w="1702"/>
        <w:gridCol w:w="1702"/>
        <w:gridCol w:w="1702"/>
      </w:tblGrid>
      <w:tr w:rsidR="003C2A03" w:rsidRPr="007531EE" w14:paraId="162E0EE4" w14:textId="77777777" w:rsidTr="00976A79">
        <w:trPr>
          <w:trHeight w:val="1056"/>
          <w:jc w:val="center"/>
        </w:trPr>
        <w:tc>
          <w:tcPr>
            <w:tcW w:w="3584" w:type="dxa"/>
            <w:gridSpan w:val="2"/>
            <w:shd w:val="clear" w:color="auto" w:fill="F7CAAC" w:themeFill="accent2" w:themeFillTint="66"/>
            <w:noWrap/>
            <w:vAlign w:val="bottom"/>
            <w:hideMark/>
          </w:tcPr>
          <w:p w14:paraId="5621E9E7" w14:textId="77777777" w:rsidR="003C2A03" w:rsidRPr="007531EE" w:rsidRDefault="003C2A03" w:rsidP="001B7D57">
            <w:pPr>
              <w:tabs>
                <w:tab w:val="clear" w:pos="431"/>
              </w:tabs>
              <w:spacing w:after="0" w:line="240" w:lineRule="auto"/>
              <w:ind w:left="0"/>
              <w:jc w:val="left"/>
              <w:rPr>
                <w:rFonts w:cs="Times New Roman"/>
                <w:lang w:eastAsia="en-US"/>
              </w:rPr>
            </w:pPr>
            <w:r w:rsidRPr="007531EE">
              <w:rPr>
                <w:rFonts w:cs="Times New Roman"/>
                <w:lang w:eastAsia="en-US"/>
              </w:rPr>
              <w:t> </w:t>
            </w:r>
          </w:p>
          <w:p w14:paraId="6E1734BB" w14:textId="77777777" w:rsidR="003C2A03" w:rsidRPr="007531EE" w:rsidRDefault="003C2A03" w:rsidP="001B7D57">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F7CAAC" w:themeFill="accent2" w:themeFillTint="66"/>
            <w:hideMark/>
          </w:tcPr>
          <w:p w14:paraId="6CF7B85B" w14:textId="5414AA8D" w:rsidR="003C2A03" w:rsidRPr="007531EE" w:rsidRDefault="003C2A03" w:rsidP="001B7D57">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prim</w:t>
            </w:r>
            <w:proofErr w:type="spellEnd"/>
            <w:r w:rsidRPr="007531EE">
              <w:rPr>
                <w:rFonts w:cs="Times New Roman"/>
                <w:vertAlign w:val="subscript"/>
                <w:lang w:eastAsia="en-US"/>
              </w:rPr>
              <w:t xml:space="preserve"> </w:t>
            </w:r>
            <w:r w:rsidRPr="007531EE">
              <w:rPr>
                <w:rFonts w:cs="Times New Roman"/>
                <w:lang w:eastAsia="en-US"/>
              </w:rPr>
              <w:t>postojeće stanje kWh/</w:t>
            </w:r>
            <w:r w:rsidRPr="007531EE" w:rsidDel="003C2A03">
              <w:rPr>
                <w:rFonts w:cs="Times New Roman"/>
                <w:lang w:eastAsia="en-US"/>
              </w:rPr>
              <w:t>a</w:t>
            </w:r>
          </w:p>
        </w:tc>
        <w:tc>
          <w:tcPr>
            <w:tcW w:w="1440" w:type="dxa"/>
            <w:shd w:val="clear" w:color="auto" w:fill="F7CAAC" w:themeFill="accent2" w:themeFillTint="66"/>
            <w:hideMark/>
          </w:tcPr>
          <w:p w14:paraId="76685C03" w14:textId="37DFC142" w:rsidR="003C2A03" w:rsidRPr="007531EE" w:rsidRDefault="003C2A03" w:rsidP="001B7D57">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prim</w:t>
            </w:r>
            <w:proofErr w:type="spellEnd"/>
            <w:r w:rsidRPr="007531EE">
              <w:rPr>
                <w:rFonts w:cs="Times New Roman"/>
                <w:vertAlign w:val="subscript"/>
                <w:lang w:eastAsia="en-US"/>
              </w:rPr>
              <w:t xml:space="preserve"> </w:t>
            </w:r>
            <w:r w:rsidRPr="007531EE">
              <w:rPr>
                <w:rFonts w:cs="Times New Roman"/>
                <w:lang w:eastAsia="en-US"/>
              </w:rPr>
              <w:t>obnovljeno kWh/a</w:t>
            </w:r>
          </w:p>
        </w:tc>
        <w:tc>
          <w:tcPr>
            <w:tcW w:w="1440" w:type="dxa"/>
            <w:shd w:val="clear" w:color="auto" w:fill="F7CAAC" w:themeFill="accent2" w:themeFillTint="66"/>
            <w:hideMark/>
          </w:tcPr>
          <w:p w14:paraId="1C9EE118" w14:textId="53AB0738" w:rsidR="003C2A03" w:rsidRPr="007531EE" w:rsidRDefault="003C2A03" w:rsidP="001B7D57">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prim</w:t>
            </w:r>
            <w:proofErr w:type="spellEnd"/>
            <w:r w:rsidRPr="007531EE">
              <w:rPr>
                <w:rFonts w:cs="Times New Roman"/>
                <w:vertAlign w:val="subscript"/>
                <w:lang w:eastAsia="en-US"/>
              </w:rPr>
              <w:t xml:space="preserve"> </w:t>
            </w:r>
            <w:r w:rsidRPr="007531EE">
              <w:rPr>
                <w:rFonts w:cs="Times New Roman"/>
                <w:lang w:eastAsia="en-US"/>
              </w:rPr>
              <w:t>ušteda kWh/a</w:t>
            </w:r>
          </w:p>
        </w:tc>
      </w:tr>
      <w:tr w:rsidR="003C2A03" w:rsidRPr="007531EE" w14:paraId="4AD58A08" w14:textId="77777777" w:rsidTr="00976A79">
        <w:trPr>
          <w:trHeight w:val="264"/>
          <w:jc w:val="center"/>
        </w:trPr>
        <w:tc>
          <w:tcPr>
            <w:tcW w:w="2687" w:type="dxa"/>
            <w:tcBorders>
              <w:right w:val="nil"/>
            </w:tcBorders>
            <w:shd w:val="clear" w:color="auto" w:fill="auto"/>
            <w:noWrap/>
            <w:vAlign w:val="bottom"/>
            <w:hideMark/>
          </w:tcPr>
          <w:p w14:paraId="7FFE0B0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Vukovar</w:t>
            </w:r>
          </w:p>
        </w:tc>
        <w:tc>
          <w:tcPr>
            <w:tcW w:w="897" w:type="dxa"/>
            <w:tcBorders>
              <w:left w:val="nil"/>
            </w:tcBorders>
            <w:shd w:val="clear" w:color="auto" w:fill="auto"/>
            <w:noWrap/>
            <w:vAlign w:val="bottom"/>
            <w:hideMark/>
          </w:tcPr>
          <w:p w14:paraId="4FF91ED2"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89FBE6F" w14:textId="3D104326" w:rsidR="003C2A03" w:rsidRPr="007531EE" w:rsidRDefault="003C2A03" w:rsidP="003C2A03">
            <w:pPr>
              <w:tabs>
                <w:tab w:val="clear" w:pos="431"/>
              </w:tabs>
              <w:spacing w:after="0" w:line="240" w:lineRule="auto"/>
              <w:ind w:left="0"/>
              <w:jc w:val="right"/>
              <w:rPr>
                <w:rFonts w:cs="Times New Roman"/>
                <w:lang w:eastAsia="en-US"/>
              </w:rPr>
            </w:pPr>
            <w:r w:rsidRPr="007531EE">
              <w:t>106.115</w:t>
            </w:r>
          </w:p>
        </w:tc>
        <w:tc>
          <w:tcPr>
            <w:tcW w:w="1440" w:type="dxa"/>
            <w:shd w:val="clear" w:color="auto" w:fill="auto"/>
            <w:noWrap/>
            <w:hideMark/>
          </w:tcPr>
          <w:p w14:paraId="13597714" w14:textId="2075147D" w:rsidR="003C2A03" w:rsidRPr="007531EE" w:rsidRDefault="003C2A03" w:rsidP="003C2A03">
            <w:pPr>
              <w:tabs>
                <w:tab w:val="clear" w:pos="431"/>
              </w:tabs>
              <w:spacing w:after="0" w:line="240" w:lineRule="auto"/>
              <w:ind w:left="0"/>
              <w:jc w:val="right"/>
              <w:rPr>
                <w:rFonts w:cs="Times New Roman"/>
                <w:lang w:eastAsia="en-US"/>
              </w:rPr>
            </w:pPr>
            <w:r w:rsidRPr="007531EE">
              <w:t>38.122</w:t>
            </w:r>
          </w:p>
        </w:tc>
        <w:tc>
          <w:tcPr>
            <w:tcW w:w="1440" w:type="dxa"/>
            <w:shd w:val="clear" w:color="auto" w:fill="auto"/>
            <w:noWrap/>
            <w:vAlign w:val="bottom"/>
            <w:hideMark/>
          </w:tcPr>
          <w:p w14:paraId="6A39EA11"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67.993</w:t>
            </w:r>
          </w:p>
        </w:tc>
      </w:tr>
      <w:tr w:rsidR="003C2A03" w:rsidRPr="007531EE" w14:paraId="22F87432" w14:textId="77777777" w:rsidTr="00976A79">
        <w:trPr>
          <w:trHeight w:val="264"/>
          <w:jc w:val="center"/>
        </w:trPr>
        <w:tc>
          <w:tcPr>
            <w:tcW w:w="2687" w:type="dxa"/>
            <w:tcBorders>
              <w:right w:val="nil"/>
            </w:tcBorders>
            <w:shd w:val="clear" w:color="auto" w:fill="auto"/>
            <w:noWrap/>
            <w:vAlign w:val="bottom"/>
            <w:hideMark/>
          </w:tcPr>
          <w:p w14:paraId="7D1D386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897" w:type="dxa"/>
            <w:tcBorders>
              <w:left w:val="nil"/>
            </w:tcBorders>
            <w:shd w:val="clear" w:color="auto" w:fill="auto"/>
            <w:noWrap/>
            <w:vAlign w:val="bottom"/>
            <w:hideMark/>
          </w:tcPr>
          <w:p w14:paraId="6509F66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928A75C" w14:textId="79958980" w:rsidR="003C2A03" w:rsidRPr="007531EE" w:rsidRDefault="003C2A03" w:rsidP="003C2A03">
            <w:pPr>
              <w:tabs>
                <w:tab w:val="clear" w:pos="431"/>
              </w:tabs>
              <w:spacing w:after="0" w:line="240" w:lineRule="auto"/>
              <w:ind w:left="0"/>
              <w:jc w:val="right"/>
              <w:rPr>
                <w:rFonts w:cs="Times New Roman"/>
                <w:lang w:eastAsia="en-US"/>
              </w:rPr>
            </w:pPr>
            <w:r w:rsidRPr="007531EE">
              <w:t>856.225</w:t>
            </w:r>
          </w:p>
        </w:tc>
        <w:tc>
          <w:tcPr>
            <w:tcW w:w="1440" w:type="dxa"/>
            <w:shd w:val="clear" w:color="auto" w:fill="auto"/>
            <w:noWrap/>
            <w:hideMark/>
          </w:tcPr>
          <w:p w14:paraId="67A9421F" w14:textId="5150E584" w:rsidR="003C2A03" w:rsidRPr="007531EE" w:rsidRDefault="003C2A03" w:rsidP="003C2A03">
            <w:pPr>
              <w:tabs>
                <w:tab w:val="clear" w:pos="431"/>
              </w:tabs>
              <w:spacing w:after="0" w:line="240" w:lineRule="auto"/>
              <w:ind w:left="0"/>
              <w:jc w:val="right"/>
              <w:rPr>
                <w:rFonts w:cs="Times New Roman"/>
                <w:lang w:eastAsia="en-US"/>
              </w:rPr>
            </w:pPr>
            <w:r w:rsidRPr="007531EE">
              <w:t>294.704</w:t>
            </w:r>
          </w:p>
        </w:tc>
        <w:tc>
          <w:tcPr>
            <w:tcW w:w="1440" w:type="dxa"/>
            <w:shd w:val="clear" w:color="auto" w:fill="auto"/>
            <w:noWrap/>
            <w:vAlign w:val="bottom"/>
            <w:hideMark/>
          </w:tcPr>
          <w:p w14:paraId="635A86F6"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561.522</w:t>
            </w:r>
          </w:p>
        </w:tc>
      </w:tr>
      <w:tr w:rsidR="003C2A03" w:rsidRPr="007531EE" w14:paraId="1B4AEE74" w14:textId="77777777" w:rsidTr="00976A79">
        <w:trPr>
          <w:trHeight w:val="264"/>
          <w:jc w:val="center"/>
        </w:trPr>
        <w:tc>
          <w:tcPr>
            <w:tcW w:w="2687" w:type="dxa"/>
            <w:tcBorders>
              <w:right w:val="nil"/>
            </w:tcBorders>
            <w:shd w:val="clear" w:color="auto" w:fill="auto"/>
            <w:noWrap/>
            <w:vAlign w:val="bottom"/>
            <w:hideMark/>
          </w:tcPr>
          <w:p w14:paraId="308E5A1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897" w:type="dxa"/>
            <w:tcBorders>
              <w:left w:val="nil"/>
            </w:tcBorders>
            <w:shd w:val="clear" w:color="auto" w:fill="auto"/>
            <w:noWrap/>
            <w:vAlign w:val="bottom"/>
            <w:hideMark/>
          </w:tcPr>
          <w:p w14:paraId="6021DE9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49F83C5" w14:textId="3DC7E1A8" w:rsidR="003C2A03" w:rsidRPr="007531EE" w:rsidRDefault="003C2A03" w:rsidP="003C2A03">
            <w:pPr>
              <w:tabs>
                <w:tab w:val="clear" w:pos="431"/>
              </w:tabs>
              <w:spacing w:after="0" w:line="240" w:lineRule="auto"/>
              <w:ind w:left="0"/>
              <w:jc w:val="right"/>
              <w:rPr>
                <w:rFonts w:cs="Times New Roman"/>
                <w:lang w:eastAsia="en-US"/>
              </w:rPr>
            </w:pPr>
            <w:r w:rsidRPr="007531EE">
              <w:t>559.743</w:t>
            </w:r>
          </w:p>
        </w:tc>
        <w:tc>
          <w:tcPr>
            <w:tcW w:w="1440" w:type="dxa"/>
            <w:shd w:val="clear" w:color="auto" w:fill="auto"/>
            <w:noWrap/>
            <w:hideMark/>
          </w:tcPr>
          <w:p w14:paraId="768ED85B" w14:textId="0CC16CC7" w:rsidR="003C2A03" w:rsidRPr="007531EE" w:rsidRDefault="003C2A03" w:rsidP="003C2A03">
            <w:pPr>
              <w:tabs>
                <w:tab w:val="clear" w:pos="431"/>
              </w:tabs>
              <w:spacing w:after="0" w:line="240" w:lineRule="auto"/>
              <w:ind w:left="0"/>
              <w:jc w:val="right"/>
              <w:rPr>
                <w:rFonts w:cs="Times New Roman"/>
                <w:lang w:eastAsia="en-US"/>
              </w:rPr>
            </w:pPr>
            <w:r w:rsidRPr="007531EE">
              <w:t>234.911</w:t>
            </w:r>
          </w:p>
        </w:tc>
        <w:tc>
          <w:tcPr>
            <w:tcW w:w="1440" w:type="dxa"/>
            <w:shd w:val="clear" w:color="auto" w:fill="auto"/>
            <w:noWrap/>
            <w:vAlign w:val="bottom"/>
            <w:hideMark/>
          </w:tcPr>
          <w:p w14:paraId="610F195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324.832</w:t>
            </w:r>
          </w:p>
        </w:tc>
      </w:tr>
      <w:tr w:rsidR="003C2A03" w:rsidRPr="007531EE" w14:paraId="2076C7BE" w14:textId="77777777" w:rsidTr="00976A79">
        <w:trPr>
          <w:trHeight w:val="264"/>
          <w:jc w:val="center"/>
        </w:trPr>
        <w:tc>
          <w:tcPr>
            <w:tcW w:w="2687" w:type="dxa"/>
            <w:tcBorders>
              <w:right w:val="nil"/>
            </w:tcBorders>
            <w:shd w:val="clear" w:color="auto" w:fill="auto"/>
            <w:noWrap/>
            <w:vAlign w:val="bottom"/>
            <w:hideMark/>
          </w:tcPr>
          <w:p w14:paraId="24AA8A32"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897" w:type="dxa"/>
            <w:tcBorders>
              <w:left w:val="nil"/>
            </w:tcBorders>
            <w:shd w:val="clear" w:color="auto" w:fill="auto"/>
            <w:noWrap/>
            <w:vAlign w:val="bottom"/>
            <w:hideMark/>
          </w:tcPr>
          <w:p w14:paraId="3D84608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72571D6" w14:textId="2CF77F9F" w:rsidR="003C2A03" w:rsidRPr="007531EE" w:rsidRDefault="003C2A03" w:rsidP="003C2A03">
            <w:pPr>
              <w:tabs>
                <w:tab w:val="clear" w:pos="431"/>
              </w:tabs>
              <w:spacing w:after="0" w:line="240" w:lineRule="auto"/>
              <w:ind w:left="0"/>
              <w:jc w:val="right"/>
              <w:rPr>
                <w:rFonts w:cs="Times New Roman"/>
                <w:lang w:eastAsia="en-US"/>
              </w:rPr>
            </w:pPr>
            <w:r w:rsidRPr="007531EE">
              <w:t>824.783</w:t>
            </w:r>
          </w:p>
        </w:tc>
        <w:tc>
          <w:tcPr>
            <w:tcW w:w="1440" w:type="dxa"/>
            <w:shd w:val="clear" w:color="auto" w:fill="auto"/>
            <w:noWrap/>
            <w:hideMark/>
          </w:tcPr>
          <w:p w14:paraId="428CE0AE" w14:textId="2E0A1A59" w:rsidR="003C2A03" w:rsidRPr="007531EE" w:rsidRDefault="003C2A03" w:rsidP="003C2A03">
            <w:pPr>
              <w:tabs>
                <w:tab w:val="clear" w:pos="431"/>
              </w:tabs>
              <w:spacing w:after="0" w:line="240" w:lineRule="auto"/>
              <w:ind w:left="0"/>
              <w:jc w:val="right"/>
              <w:rPr>
                <w:rFonts w:cs="Times New Roman"/>
                <w:lang w:eastAsia="en-US"/>
              </w:rPr>
            </w:pPr>
            <w:r w:rsidRPr="007531EE">
              <w:t>314.377</w:t>
            </w:r>
          </w:p>
        </w:tc>
        <w:tc>
          <w:tcPr>
            <w:tcW w:w="1440" w:type="dxa"/>
            <w:shd w:val="clear" w:color="auto" w:fill="auto"/>
            <w:noWrap/>
            <w:vAlign w:val="bottom"/>
            <w:hideMark/>
          </w:tcPr>
          <w:p w14:paraId="3194470F"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510.405</w:t>
            </w:r>
          </w:p>
        </w:tc>
      </w:tr>
      <w:tr w:rsidR="003C2A03" w:rsidRPr="007531EE" w14:paraId="557B789F" w14:textId="77777777" w:rsidTr="00976A79">
        <w:trPr>
          <w:trHeight w:val="264"/>
          <w:jc w:val="center"/>
        </w:trPr>
        <w:tc>
          <w:tcPr>
            <w:tcW w:w="3584" w:type="dxa"/>
            <w:gridSpan w:val="2"/>
            <w:shd w:val="clear" w:color="auto" w:fill="auto"/>
            <w:noWrap/>
            <w:vAlign w:val="bottom"/>
            <w:hideMark/>
          </w:tcPr>
          <w:p w14:paraId="07D98DD5"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Šećerana, Beli Manastir</w:t>
            </w:r>
          </w:p>
        </w:tc>
        <w:tc>
          <w:tcPr>
            <w:tcW w:w="1440" w:type="dxa"/>
            <w:shd w:val="clear" w:color="auto" w:fill="auto"/>
            <w:noWrap/>
            <w:vAlign w:val="bottom"/>
            <w:hideMark/>
          </w:tcPr>
          <w:p w14:paraId="134423CB"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227.733</w:t>
            </w:r>
          </w:p>
        </w:tc>
        <w:tc>
          <w:tcPr>
            <w:tcW w:w="1440" w:type="dxa"/>
            <w:shd w:val="clear" w:color="auto" w:fill="auto"/>
            <w:noWrap/>
            <w:hideMark/>
          </w:tcPr>
          <w:p w14:paraId="381DED86" w14:textId="54F1A505" w:rsidR="003C2A03" w:rsidRPr="007531EE" w:rsidRDefault="003C2A03" w:rsidP="003C2A03">
            <w:pPr>
              <w:tabs>
                <w:tab w:val="clear" w:pos="431"/>
              </w:tabs>
              <w:spacing w:after="0" w:line="240" w:lineRule="auto"/>
              <w:ind w:left="0"/>
              <w:jc w:val="right"/>
              <w:rPr>
                <w:rFonts w:cs="Times New Roman"/>
                <w:lang w:eastAsia="en-US"/>
              </w:rPr>
            </w:pPr>
            <w:r w:rsidRPr="007531EE">
              <w:t>1.144.086</w:t>
            </w:r>
          </w:p>
        </w:tc>
        <w:tc>
          <w:tcPr>
            <w:tcW w:w="1440" w:type="dxa"/>
            <w:shd w:val="clear" w:color="auto" w:fill="auto"/>
            <w:noWrap/>
            <w:hideMark/>
          </w:tcPr>
          <w:p w14:paraId="6F2E1228" w14:textId="2B62F226" w:rsidR="003C2A03" w:rsidRPr="007531EE" w:rsidRDefault="003C2A03" w:rsidP="003C2A03">
            <w:pPr>
              <w:tabs>
                <w:tab w:val="clear" w:pos="431"/>
              </w:tabs>
              <w:spacing w:after="0" w:line="240" w:lineRule="auto"/>
              <w:ind w:left="0"/>
              <w:jc w:val="right"/>
              <w:rPr>
                <w:rFonts w:cs="Times New Roman"/>
                <w:lang w:eastAsia="en-US"/>
              </w:rPr>
            </w:pPr>
            <w:r w:rsidRPr="007531EE">
              <w:t>382.367</w:t>
            </w:r>
          </w:p>
        </w:tc>
      </w:tr>
      <w:tr w:rsidR="003C2A03" w:rsidRPr="007531EE" w14:paraId="795BDD18" w14:textId="77777777" w:rsidTr="00976A79">
        <w:trPr>
          <w:trHeight w:val="264"/>
          <w:jc w:val="center"/>
        </w:trPr>
        <w:tc>
          <w:tcPr>
            <w:tcW w:w="2687" w:type="dxa"/>
            <w:tcBorders>
              <w:right w:val="nil"/>
            </w:tcBorders>
            <w:shd w:val="clear" w:color="auto" w:fill="auto"/>
            <w:noWrap/>
            <w:vAlign w:val="bottom"/>
            <w:hideMark/>
          </w:tcPr>
          <w:p w14:paraId="7CCF61C5"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897" w:type="dxa"/>
            <w:tcBorders>
              <w:left w:val="nil"/>
            </w:tcBorders>
            <w:shd w:val="clear" w:color="auto" w:fill="auto"/>
            <w:noWrap/>
            <w:vAlign w:val="bottom"/>
            <w:hideMark/>
          </w:tcPr>
          <w:p w14:paraId="3AE6C5F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2A37397" w14:textId="58EFF9E0" w:rsidR="003C2A03" w:rsidRPr="007531EE" w:rsidRDefault="003C2A03" w:rsidP="003C2A03">
            <w:pPr>
              <w:tabs>
                <w:tab w:val="clear" w:pos="431"/>
              </w:tabs>
              <w:spacing w:after="0" w:line="240" w:lineRule="auto"/>
              <w:ind w:left="0"/>
              <w:jc w:val="right"/>
              <w:rPr>
                <w:rFonts w:cs="Times New Roman"/>
                <w:lang w:eastAsia="en-US"/>
              </w:rPr>
            </w:pPr>
            <w:r w:rsidRPr="007531EE">
              <w:t>114.887</w:t>
            </w:r>
          </w:p>
        </w:tc>
        <w:tc>
          <w:tcPr>
            <w:tcW w:w="1440" w:type="dxa"/>
            <w:shd w:val="clear" w:color="auto" w:fill="auto"/>
            <w:noWrap/>
            <w:hideMark/>
          </w:tcPr>
          <w:p w14:paraId="73963DF2" w14:textId="2871C8DB" w:rsidR="003C2A03" w:rsidRPr="007531EE" w:rsidRDefault="003C2A03" w:rsidP="003C2A03">
            <w:pPr>
              <w:tabs>
                <w:tab w:val="clear" w:pos="431"/>
              </w:tabs>
              <w:spacing w:after="0" w:line="240" w:lineRule="auto"/>
              <w:ind w:left="0"/>
              <w:jc w:val="right"/>
              <w:rPr>
                <w:rFonts w:cs="Times New Roman"/>
                <w:lang w:eastAsia="en-US"/>
              </w:rPr>
            </w:pPr>
            <w:r w:rsidRPr="007531EE">
              <w:t>46.490</w:t>
            </w:r>
          </w:p>
        </w:tc>
        <w:tc>
          <w:tcPr>
            <w:tcW w:w="1440" w:type="dxa"/>
            <w:shd w:val="clear" w:color="auto" w:fill="auto"/>
            <w:noWrap/>
            <w:vAlign w:val="bottom"/>
            <w:hideMark/>
          </w:tcPr>
          <w:p w14:paraId="65D361CD"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761.719</w:t>
            </w:r>
          </w:p>
        </w:tc>
      </w:tr>
      <w:tr w:rsidR="003C2A03" w:rsidRPr="007531EE" w14:paraId="0DC91887" w14:textId="77777777" w:rsidTr="00976A79">
        <w:trPr>
          <w:trHeight w:val="264"/>
          <w:jc w:val="center"/>
        </w:trPr>
        <w:tc>
          <w:tcPr>
            <w:tcW w:w="2687" w:type="dxa"/>
            <w:tcBorders>
              <w:right w:val="nil"/>
            </w:tcBorders>
            <w:shd w:val="clear" w:color="auto" w:fill="auto"/>
            <w:noWrap/>
            <w:vAlign w:val="bottom"/>
            <w:hideMark/>
          </w:tcPr>
          <w:p w14:paraId="543DE9F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Srb</w:t>
            </w:r>
          </w:p>
        </w:tc>
        <w:tc>
          <w:tcPr>
            <w:tcW w:w="897" w:type="dxa"/>
            <w:tcBorders>
              <w:left w:val="nil"/>
            </w:tcBorders>
            <w:shd w:val="clear" w:color="auto" w:fill="auto"/>
            <w:noWrap/>
            <w:vAlign w:val="bottom"/>
            <w:hideMark/>
          </w:tcPr>
          <w:p w14:paraId="66447EB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6D95EB0" w14:textId="3AB49181" w:rsidR="003C2A03" w:rsidRPr="007531EE" w:rsidRDefault="003C2A03" w:rsidP="003C2A03">
            <w:pPr>
              <w:tabs>
                <w:tab w:val="clear" w:pos="431"/>
              </w:tabs>
              <w:spacing w:after="0" w:line="240" w:lineRule="auto"/>
              <w:ind w:left="0"/>
              <w:jc w:val="right"/>
              <w:rPr>
                <w:rFonts w:cs="Times New Roman"/>
                <w:lang w:eastAsia="en-US"/>
              </w:rPr>
            </w:pPr>
            <w:r w:rsidRPr="007531EE">
              <w:t>970.220</w:t>
            </w:r>
          </w:p>
        </w:tc>
        <w:tc>
          <w:tcPr>
            <w:tcW w:w="1440" w:type="dxa"/>
            <w:shd w:val="clear" w:color="auto" w:fill="auto"/>
            <w:noWrap/>
            <w:hideMark/>
          </w:tcPr>
          <w:p w14:paraId="6C125955" w14:textId="530953DB" w:rsidR="003C2A03" w:rsidRPr="007531EE" w:rsidRDefault="003C2A03" w:rsidP="003C2A03">
            <w:pPr>
              <w:tabs>
                <w:tab w:val="clear" w:pos="431"/>
              </w:tabs>
              <w:spacing w:after="0" w:line="240" w:lineRule="auto"/>
              <w:ind w:left="0"/>
              <w:jc w:val="right"/>
              <w:rPr>
                <w:rFonts w:cs="Times New Roman"/>
                <w:lang w:eastAsia="en-US"/>
              </w:rPr>
            </w:pPr>
            <w:r w:rsidRPr="007531EE">
              <w:t>318.150</w:t>
            </w:r>
          </w:p>
        </w:tc>
        <w:tc>
          <w:tcPr>
            <w:tcW w:w="1440" w:type="dxa"/>
            <w:shd w:val="clear" w:color="auto" w:fill="auto"/>
            <w:noWrap/>
            <w:vAlign w:val="bottom"/>
            <w:hideMark/>
          </w:tcPr>
          <w:p w14:paraId="16F9F217"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68.398</w:t>
            </w:r>
          </w:p>
        </w:tc>
      </w:tr>
      <w:tr w:rsidR="003C2A03" w:rsidRPr="007531EE" w14:paraId="188C6755" w14:textId="77777777" w:rsidTr="00976A79">
        <w:trPr>
          <w:trHeight w:val="264"/>
          <w:jc w:val="center"/>
        </w:trPr>
        <w:tc>
          <w:tcPr>
            <w:tcW w:w="2687" w:type="dxa"/>
            <w:tcBorders>
              <w:right w:val="nil"/>
            </w:tcBorders>
            <w:shd w:val="clear" w:color="auto" w:fill="auto"/>
            <w:noWrap/>
            <w:vAlign w:val="bottom"/>
            <w:hideMark/>
          </w:tcPr>
          <w:p w14:paraId="76BEA10C"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897" w:type="dxa"/>
            <w:tcBorders>
              <w:left w:val="nil"/>
            </w:tcBorders>
            <w:shd w:val="clear" w:color="auto" w:fill="auto"/>
            <w:noWrap/>
            <w:vAlign w:val="bottom"/>
            <w:hideMark/>
          </w:tcPr>
          <w:p w14:paraId="0A35376F"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4DD6545" w14:textId="42B72FD9" w:rsidR="003C2A03" w:rsidRPr="007531EE" w:rsidRDefault="003C2A03" w:rsidP="003C2A03">
            <w:pPr>
              <w:tabs>
                <w:tab w:val="clear" w:pos="431"/>
              </w:tabs>
              <w:spacing w:after="0" w:line="240" w:lineRule="auto"/>
              <w:ind w:left="0"/>
              <w:jc w:val="right"/>
              <w:rPr>
                <w:rFonts w:cs="Times New Roman"/>
                <w:lang w:eastAsia="en-US"/>
              </w:rPr>
            </w:pPr>
            <w:r w:rsidRPr="007531EE">
              <w:t>751.712</w:t>
            </w:r>
          </w:p>
        </w:tc>
        <w:tc>
          <w:tcPr>
            <w:tcW w:w="1440" w:type="dxa"/>
            <w:shd w:val="clear" w:color="auto" w:fill="auto"/>
            <w:noWrap/>
            <w:hideMark/>
          </w:tcPr>
          <w:p w14:paraId="5C82C43B" w14:textId="686A1627" w:rsidR="003C2A03" w:rsidRPr="007531EE" w:rsidRDefault="003C2A03" w:rsidP="003C2A03">
            <w:pPr>
              <w:tabs>
                <w:tab w:val="clear" w:pos="431"/>
              </w:tabs>
              <w:spacing w:after="0" w:line="240" w:lineRule="auto"/>
              <w:ind w:left="0"/>
              <w:jc w:val="right"/>
              <w:rPr>
                <w:rFonts w:cs="Times New Roman"/>
                <w:lang w:eastAsia="en-US"/>
              </w:rPr>
            </w:pPr>
            <w:r w:rsidRPr="007531EE">
              <w:t>246.011</w:t>
            </w:r>
          </w:p>
        </w:tc>
        <w:tc>
          <w:tcPr>
            <w:tcW w:w="1440" w:type="dxa"/>
            <w:shd w:val="clear" w:color="auto" w:fill="auto"/>
            <w:noWrap/>
            <w:vAlign w:val="bottom"/>
            <w:hideMark/>
          </w:tcPr>
          <w:p w14:paraId="1FAF062B"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652.070</w:t>
            </w:r>
          </w:p>
        </w:tc>
      </w:tr>
      <w:tr w:rsidR="003C2A03" w:rsidRPr="007531EE" w14:paraId="7C5E9F32" w14:textId="77777777" w:rsidTr="00976A79">
        <w:trPr>
          <w:trHeight w:val="264"/>
          <w:jc w:val="center"/>
        </w:trPr>
        <w:tc>
          <w:tcPr>
            <w:tcW w:w="2687" w:type="dxa"/>
            <w:tcBorders>
              <w:right w:val="nil"/>
            </w:tcBorders>
            <w:shd w:val="clear" w:color="auto" w:fill="auto"/>
            <w:noWrap/>
            <w:vAlign w:val="bottom"/>
            <w:hideMark/>
          </w:tcPr>
          <w:p w14:paraId="5D64D4D6"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897" w:type="dxa"/>
            <w:tcBorders>
              <w:left w:val="nil"/>
            </w:tcBorders>
            <w:shd w:val="clear" w:color="auto" w:fill="auto"/>
            <w:noWrap/>
            <w:vAlign w:val="bottom"/>
            <w:hideMark/>
          </w:tcPr>
          <w:p w14:paraId="0045EEFC"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65965ABC" w14:textId="71D52B7A" w:rsidR="003C2A03" w:rsidRPr="007531EE" w:rsidRDefault="003C2A03" w:rsidP="003C2A03">
            <w:pPr>
              <w:tabs>
                <w:tab w:val="clear" w:pos="431"/>
              </w:tabs>
              <w:spacing w:after="0" w:line="240" w:lineRule="auto"/>
              <w:ind w:left="0"/>
              <w:jc w:val="right"/>
              <w:rPr>
                <w:rFonts w:cs="Times New Roman"/>
                <w:lang w:eastAsia="en-US"/>
              </w:rPr>
            </w:pPr>
            <w:r w:rsidRPr="007531EE">
              <w:t>995.921</w:t>
            </w:r>
          </w:p>
        </w:tc>
        <w:tc>
          <w:tcPr>
            <w:tcW w:w="1440" w:type="dxa"/>
            <w:shd w:val="clear" w:color="auto" w:fill="auto"/>
            <w:noWrap/>
            <w:hideMark/>
          </w:tcPr>
          <w:p w14:paraId="5423DE41" w14:textId="7034D275" w:rsidR="003C2A03" w:rsidRPr="007531EE" w:rsidRDefault="003C2A03" w:rsidP="003C2A03">
            <w:pPr>
              <w:tabs>
                <w:tab w:val="clear" w:pos="431"/>
              </w:tabs>
              <w:spacing w:after="0" w:line="240" w:lineRule="auto"/>
              <w:ind w:left="0"/>
              <w:jc w:val="right"/>
              <w:rPr>
                <w:rFonts w:cs="Times New Roman"/>
                <w:lang w:eastAsia="en-US"/>
              </w:rPr>
            </w:pPr>
            <w:r w:rsidRPr="007531EE">
              <w:t>313.433</w:t>
            </w:r>
          </w:p>
        </w:tc>
        <w:tc>
          <w:tcPr>
            <w:tcW w:w="1440" w:type="dxa"/>
            <w:shd w:val="clear" w:color="auto" w:fill="auto"/>
            <w:noWrap/>
            <w:vAlign w:val="bottom"/>
            <w:hideMark/>
          </w:tcPr>
          <w:p w14:paraId="7F124E9B"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682.488</w:t>
            </w:r>
          </w:p>
        </w:tc>
      </w:tr>
      <w:tr w:rsidR="003C2A03" w:rsidRPr="007531EE" w14:paraId="3445DD24" w14:textId="77777777" w:rsidTr="00976A79">
        <w:trPr>
          <w:trHeight w:val="264"/>
          <w:jc w:val="center"/>
        </w:trPr>
        <w:tc>
          <w:tcPr>
            <w:tcW w:w="2687" w:type="dxa"/>
            <w:tcBorders>
              <w:right w:val="nil"/>
            </w:tcBorders>
            <w:shd w:val="clear" w:color="auto" w:fill="auto"/>
            <w:noWrap/>
            <w:vAlign w:val="bottom"/>
            <w:hideMark/>
          </w:tcPr>
          <w:p w14:paraId="550E29F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Petrinja</w:t>
            </w:r>
          </w:p>
        </w:tc>
        <w:tc>
          <w:tcPr>
            <w:tcW w:w="897" w:type="dxa"/>
            <w:tcBorders>
              <w:left w:val="nil"/>
            </w:tcBorders>
            <w:shd w:val="clear" w:color="auto" w:fill="auto"/>
            <w:noWrap/>
            <w:vAlign w:val="bottom"/>
            <w:hideMark/>
          </w:tcPr>
          <w:p w14:paraId="1B6DAD3F"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4449D10" w14:textId="441D59A3" w:rsidR="003C2A03" w:rsidRPr="007531EE" w:rsidRDefault="003C2A03" w:rsidP="003C2A03">
            <w:pPr>
              <w:tabs>
                <w:tab w:val="clear" w:pos="431"/>
              </w:tabs>
              <w:spacing w:after="0" w:line="240" w:lineRule="auto"/>
              <w:ind w:left="0"/>
              <w:jc w:val="right"/>
              <w:rPr>
                <w:rFonts w:cs="Times New Roman"/>
                <w:lang w:eastAsia="en-US"/>
              </w:rPr>
            </w:pPr>
            <w:r w:rsidRPr="007531EE">
              <w:t>716.696</w:t>
            </w:r>
          </w:p>
        </w:tc>
        <w:tc>
          <w:tcPr>
            <w:tcW w:w="1440" w:type="dxa"/>
            <w:shd w:val="clear" w:color="auto" w:fill="auto"/>
            <w:noWrap/>
            <w:hideMark/>
          </w:tcPr>
          <w:p w14:paraId="674A5384" w14:textId="0B6547F6" w:rsidR="003C2A03" w:rsidRPr="007531EE" w:rsidRDefault="003C2A03" w:rsidP="003C2A03">
            <w:pPr>
              <w:tabs>
                <w:tab w:val="clear" w:pos="431"/>
              </w:tabs>
              <w:spacing w:after="0" w:line="240" w:lineRule="auto"/>
              <w:ind w:left="0"/>
              <w:jc w:val="right"/>
              <w:rPr>
                <w:rFonts w:cs="Times New Roman"/>
                <w:lang w:eastAsia="en-US"/>
              </w:rPr>
            </w:pPr>
            <w:r w:rsidRPr="007531EE">
              <w:t>304.169</w:t>
            </w:r>
          </w:p>
        </w:tc>
        <w:tc>
          <w:tcPr>
            <w:tcW w:w="1440" w:type="dxa"/>
            <w:shd w:val="clear" w:color="auto" w:fill="auto"/>
            <w:noWrap/>
            <w:vAlign w:val="bottom"/>
            <w:hideMark/>
          </w:tcPr>
          <w:p w14:paraId="2972CD97"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375.401</w:t>
            </w:r>
          </w:p>
        </w:tc>
      </w:tr>
      <w:tr w:rsidR="003C2A03" w:rsidRPr="007531EE" w14:paraId="5372C727" w14:textId="77777777" w:rsidTr="00976A79">
        <w:trPr>
          <w:trHeight w:val="264"/>
          <w:jc w:val="center"/>
        </w:trPr>
        <w:tc>
          <w:tcPr>
            <w:tcW w:w="2687" w:type="dxa"/>
            <w:tcBorders>
              <w:right w:val="nil"/>
            </w:tcBorders>
            <w:shd w:val="clear" w:color="auto" w:fill="auto"/>
            <w:noWrap/>
            <w:vAlign w:val="bottom"/>
            <w:hideMark/>
          </w:tcPr>
          <w:p w14:paraId="77418C43" w14:textId="77777777" w:rsidR="003C2A03" w:rsidRPr="007531EE" w:rsidRDefault="003C2A03" w:rsidP="003C2A03">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897" w:type="dxa"/>
            <w:tcBorders>
              <w:left w:val="nil"/>
            </w:tcBorders>
            <w:shd w:val="clear" w:color="auto" w:fill="auto"/>
            <w:noWrap/>
            <w:vAlign w:val="bottom"/>
            <w:hideMark/>
          </w:tcPr>
          <w:p w14:paraId="28AECC8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69FA6F4" w14:textId="0A138CE9" w:rsidR="003C2A03" w:rsidRPr="007531EE" w:rsidRDefault="003C2A03" w:rsidP="003C2A03">
            <w:pPr>
              <w:tabs>
                <w:tab w:val="clear" w:pos="431"/>
              </w:tabs>
              <w:spacing w:after="0" w:line="240" w:lineRule="auto"/>
              <w:ind w:left="0"/>
              <w:jc w:val="right"/>
              <w:rPr>
                <w:rFonts w:cs="Times New Roman"/>
                <w:lang w:eastAsia="en-US"/>
              </w:rPr>
            </w:pPr>
            <w:r w:rsidRPr="007531EE">
              <w:t>75.202</w:t>
            </w:r>
          </w:p>
        </w:tc>
        <w:tc>
          <w:tcPr>
            <w:tcW w:w="1440" w:type="dxa"/>
            <w:shd w:val="clear" w:color="auto" w:fill="auto"/>
            <w:noWrap/>
            <w:hideMark/>
          </w:tcPr>
          <w:p w14:paraId="55D49DF4" w14:textId="579DF368" w:rsidR="003C2A03" w:rsidRPr="007531EE" w:rsidRDefault="003C2A03" w:rsidP="003C2A03">
            <w:pPr>
              <w:tabs>
                <w:tab w:val="clear" w:pos="431"/>
              </w:tabs>
              <w:spacing w:after="0" w:line="240" w:lineRule="auto"/>
              <w:ind w:left="0"/>
              <w:jc w:val="right"/>
              <w:rPr>
                <w:rFonts w:cs="Times New Roman"/>
                <w:lang w:eastAsia="en-US"/>
              </w:rPr>
            </w:pPr>
            <w:r w:rsidRPr="007531EE">
              <w:t>24.867</w:t>
            </w:r>
          </w:p>
        </w:tc>
        <w:tc>
          <w:tcPr>
            <w:tcW w:w="1440" w:type="dxa"/>
            <w:shd w:val="clear" w:color="auto" w:fill="auto"/>
            <w:noWrap/>
            <w:vAlign w:val="bottom"/>
            <w:hideMark/>
          </w:tcPr>
          <w:p w14:paraId="58BC8623"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50.335</w:t>
            </w:r>
          </w:p>
        </w:tc>
      </w:tr>
      <w:tr w:rsidR="003C2A03" w:rsidRPr="007531EE" w14:paraId="050AD804" w14:textId="77777777" w:rsidTr="00976A79">
        <w:trPr>
          <w:trHeight w:val="264"/>
          <w:jc w:val="center"/>
        </w:trPr>
        <w:tc>
          <w:tcPr>
            <w:tcW w:w="2687" w:type="dxa"/>
            <w:tcBorders>
              <w:right w:val="nil"/>
            </w:tcBorders>
            <w:shd w:val="clear" w:color="auto" w:fill="auto"/>
            <w:noWrap/>
            <w:vAlign w:val="bottom"/>
            <w:hideMark/>
          </w:tcPr>
          <w:p w14:paraId="754F063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897" w:type="dxa"/>
            <w:tcBorders>
              <w:left w:val="nil"/>
            </w:tcBorders>
            <w:shd w:val="clear" w:color="auto" w:fill="auto"/>
            <w:noWrap/>
            <w:vAlign w:val="bottom"/>
            <w:hideMark/>
          </w:tcPr>
          <w:p w14:paraId="73AE977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CB52587" w14:textId="655475C8" w:rsidR="003C2A03" w:rsidRPr="007531EE" w:rsidRDefault="003C2A03" w:rsidP="003C2A03">
            <w:pPr>
              <w:tabs>
                <w:tab w:val="clear" w:pos="431"/>
              </w:tabs>
              <w:spacing w:after="0" w:line="240" w:lineRule="auto"/>
              <w:ind w:left="0"/>
              <w:jc w:val="right"/>
              <w:rPr>
                <w:rFonts w:cs="Times New Roman"/>
                <w:lang w:eastAsia="en-US"/>
              </w:rPr>
            </w:pPr>
            <w:r w:rsidRPr="007531EE">
              <w:t>83.423</w:t>
            </w:r>
          </w:p>
        </w:tc>
        <w:tc>
          <w:tcPr>
            <w:tcW w:w="1440" w:type="dxa"/>
            <w:shd w:val="clear" w:color="auto" w:fill="auto"/>
            <w:noWrap/>
            <w:hideMark/>
          </w:tcPr>
          <w:p w14:paraId="1C6D6F7B" w14:textId="09EF9C49" w:rsidR="003C2A03" w:rsidRPr="007531EE" w:rsidRDefault="003C2A03" w:rsidP="003C2A03">
            <w:pPr>
              <w:tabs>
                <w:tab w:val="clear" w:pos="431"/>
              </w:tabs>
              <w:spacing w:after="0" w:line="240" w:lineRule="auto"/>
              <w:ind w:left="0"/>
              <w:jc w:val="right"/>
              <w:rPr>
                <w:rFonts w:cs="Times New Roman"/>
                <w:lang w:eastAsia="en-US"/>
              </w:rPr>
            </w:pPr>
            <w:r w:rsidRPr="007531EE">
              <w:t>27.709</w:t>
            </w:r>
          </w:p>
        </w:tc>
        <w:tc>
          <w:tcPr>
            <w:tcW w:w="1440" w:type="dxa"/>
            <w:shd w:val="clear" w:color="auto" w:fill="auto"/>
            <w:noWrap/>
            <w:vAlign w:val="bottom"/>
            <w:hideMark/>
          </w:tcPr>
          <w:p w14:paraId="2D5A8771"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55.715</w:t>
            </w:r>
          </w:p>
        </w:tc>
      </w:tr>
      <w:tr w:rsidR="003C2A03" w:rsidRPr="007531EE" w14:paraId="0E21E5D0" w14:textId="77777777" w:rsidTr="00976A79">
        <w:trPr>
          <w:trHeight w:val="264"/>
          <w:jc w:val="center"/>
        </w:trPr>
        <w:tc>
          <w:tcPr>
            <w:tcW w:w="2687" w:type="dxa"/>
            <w:tcBorders>
              <w:right w:val="nil"/>
            </w:tcBorders>
            <w:shd w:val="clear" w:color="auto" w:fill="auto"/>
            <w:noWrap/>
            <w:vAlign w:val="bottom"/>
            <w:hideMark/>
          </w:tcPr>
          <w:p w14:paraId="0C0DBC64"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897" w:type="dxa"/>
            <w:tcBorders>
              <w:left w:val="nil"/>
            </w:tcBorders>
            <w:shd w:val="clear" w:color="auto" w:fill="auto"/>
            <w:noWrap/>
            <w:vAlign w:val="bottom"/>
            <w:hideMark/>
          </w:tcPr>
          <w:p w14:paraId="0600FEE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47A4D22" w14:textId="0D9BEC0D" w:rsidR="003C2A03" w:rsidRPr="007531EE" w:rsidRDefault="003C2A03" w:rsidP="003C2A03">
            <w:pPr>
              <w:tabs>
                <w:tab w:val="clear" w:pos="431"/>
              </w:tabs>
              <w:spacing w:after="0" w:line="240" w:lineRule="auto"/>
              <w:ind w:left="0"/>
              <w:jc w:val="right"/>
              <w:rPr>
                <w:rFonts w:cs="Times New Roman"/>
                <w:lang w:eastAsia="en-US"/>
              </w:rPr>
            </w:pPr>
            <w:r w:rsidRPr="007531EE">
              <w:t>1.128.685</w:t>
            </w:r>
          </w:p>
        </w:tc>
        <w:tc>
          <w:tcPr>
            <w:tcW w:w="1440" w:type="dxa"/>
            <w:shd w:val="clear" w:color="auto" w:fill="auto"/>
            <w:noWrap/>
            <w:hideMark/>
          </w:tcPr>
          <w:p w14:paraId="72EDEF16" w14:textId="7E7EFB81" w:rsidR="003C2A03" w:rsidRPr="007531EE" w:rsidRDefault="003C2A03" w:rsidP="003C2A03">
            <w:pPr>
              <w:tabs>
                <w:tab w:val="clear" w:pos="431"/>
              </w:tabs>
              <w:spacing w:after="0" w:line="240" w:lineRule="auto"/>
              <w:ind w:left="0"/>
              <w:jc w:val="right"/>
              <w:rPr>
                <w:rFonts w:cs="Times New Roman"/>
                <w:lang w:eastAsia="en-US"/>
              </w:rPr>
            </w:pPr>
            <w:r w:rsidRPr="007531EE">
              <w:t>392.580</w:t>
            </w:r>
          </w:p>
        </w:tc>
        <w:tc>
          <w:tcPr>
            <w:tcW w:w="1440" w:type="dxa"/>
            <w:shd w:val="clear" w:color="auto" w:fill="auto"/>
            <w:noWrap/>
            <w:vAlign w:val="bottom"/>
            <w:hideMark/>
          </w:tcPr>
          <w:p w14:paraId="2CFA01C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736.105</w:t>
            </w:r>
          </w:p>
        </w:tc>
      </w:tr>
      <w:tr w:rsidR="003C2A03" w:rsidRPr="007531EE" w14:paraId="5794E5FC" w14:textId="77777777" w:rsidTr="00976A79">
        <w:trPr>
          <w:trHeight w:val="264"/>
          <w:jc w:val="center"/>
        </w:trPr>
        <w:tc>
          <w:tcPr>
            <w:tcW w:w="2687" w:type="dxa"/>
            <w:tcBorders>
              <w:right w:val="nil"/>
            </w:tcBorders>
            <w:shd w:val="clear" w:color="auto" w:fill="auto"/>
            <w:noWrap/>
            <w:vAlign w:val="bottom"/>
            <w:hideMark/>
          </w:tcPr>
          <w:p w14:paraId="457A25D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897" w:type="dxa"/>
            <w:tcBorders>
              <w:left w:val="nil"/>
            </w:tcBorders>
            <w:shd w:val="clear" w:color="auto" w:fill="auto"/>
            <w:noWrap/>
            <w:vAlign w:val="bottom"/>
            <w:hideMark/>
          </w:tcPr>
          <w:p w14:paraId="7A0A9BA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7E1486CC" w14:textId="17491F1E" w:rsidR="003C2A03" w:rsidRPr="007531EE" w:rsidRDefault="003C2A03" w:rsidP="003C2A03">
            <w:pPr>
              <w:tabs>
                <w:tab w:val="clear" w:pos="431"/>
              </w:tabs>
              <w:spacing w:after="0" w:line="240" w:lineRule="auto"/>
              <w:ind w:left="0"/>
              <w:jc w:val="right"/>
              <w:rPr>
                <w:rFonts w:cs="Times New Roman"/>
                <w:lang w:eastAsia="en-US"/>
              </w:rPr>
            </w:pPr>
            <w:r w:rsidRPr="007531EE">
              <w:t>3.290.674</w:t>
            </w:r>
          </w:p>
        </w:tc>
        <w:tc>
          <w:tcPr>
            <w:tcW w:w="1440" w:type="dxa"/>
            <w:shd w:val="clear" w:color="auto" w:fill="auto"/>
            <w:noWrap/>
            <w:hideMark/>
          </w:tcPr>
          <w:p w14:paraId="74843D3D" w14:textId="63CD8D24" w:rsidR="003C2A03" w:rsidRPr="007531EE" w:rsidRDefault="003C2A03" w:rsidP="003C2A03">
            <w:pPr>
              <w:tabs>
                <w:tab w:val="clear" w:pos="431"/>
              </w:tabs>
              <w:spacing w:after="0" w:line="240" w:lineRule="auto"/>
              <w:ind w:left="0"/>
              <w:jc w:val="right"/>
              <w:rPr>
                <w:rFonts w:cs="Times New Roman"/>
                <w:lang w:eastAsia="en-US"/>
              </w:rPr>
            </w:pPr>
            <w:r w:rsidRPr="007531EE">
              <w:t>1.146.215</w:t>
            </w:r>
          </w:p>
        </w:tc>
        <w:tc>
          <w:tcPr>
            <w:tcW w:w="1440" w:type="dxa"/>
            <w:shd w:val="clear" w:color="auto" w:fill="auto"/>
            <w:noWrap/>
            <w:vAlign w:val="bottom"/>
            <w:hideMark/>
          </w:tcPr>
          <w:p w14:paraId="102E3431"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2.144.459</w:t>
            </w:r>
          </w:p>
        </w:tc>
      </w:tr>
      <w:tr w:rsidR="003C2A03" w:rsidRPr="007531EE" w14:paraId="25E6F4C4" w14:textId="77777777" w:rsidTr="00976A79">
        <w:trPr>
          <w:trHeight w:val="264"/>
          <w:jc w:val="center"/>
        </w:trPr>
        <w:tc>
          <w:tcPr>
            <w:tcW w:w="2687" w:type="dxa"/>
            <w:tcBorders>
              <w:right w:val="nil"/>
            </w:tcBorders>
            <w:shd w:val="clear" w:color="auto" w:fill="auto"/>
            <w:noWrap/>
            <w:vAlign w:val="bottom"/>
            <w:hideMark/>
          </w:tcPr>
          <w:p w14:paraId="0647D88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897" w:type="dxa"/>
            <w:tcBorders>
              <w:left w:val="nil"/>
            </w:tcBorders>
            <w:shd w:val="clear" w:color="auto" w:fill="auto"/>
            <w:noWrap/>
            <w:vAlign w:val="bottom"/>
            <w:hideMark/>
          </w:tcPr>
          <w:p w14:paraId="0D498C2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BA8E6E9" w14:textId="768CC386" w:rsidR="003C2A03" w:rsidRPr="007531EE" w:rsidRDefault="003C2A03" w:rsidP="003C2A03">
            <w:pPr>
              <w:tabs>
                <w:tab w:val="clear" w:pos="431"/>
              </w:tabs>
              <w:spacing w:after="0" w:line="240" w:lineRule="auto"/>
              <w:ind w:left="0"/>
              <w:jc w:val="right"/>
              <w:rPr>
                <w:rFonts w:cs="Times New Roman"/>
                <w:lang w:eastAsia="en-US"/>
              </w:rPr>
            </w:pPr>
            <w:r w:rsidRPr="007531EE">
              <w:t>750.850</w:t>
            </w:r>
          </w:p>
        </w:tc>
        <w:tc>
          <w:tcPr>
            <w:tcW w:w="1440" w:type="dxa"/>
            <w:shd w:val="clear" w:color="auto" w:fill="auto"/>
            <w:noWrap/>
            <w:hideMark/>
          </w:tcPr>
          <w:p w14:paraId="69AF3556" w14:textId="5A1D6C13" w:rsidR="003C2A03" w:rsidRPr="007531EE" w:rsidRDefault="003C2A03" w:rsidP="003C2A03">
            <w:pPr>
              <w:tabs>
                <w:tab w:val="clear" w:pos="431"/>
              </w:tabs>
              <w:spacing w:after="0" w:line="240" w:lineRule="auto"/>
              <w:ind w:left="0"/>
              <w:jc w:val="right"/>
              <w:rPr>
                <w:rFonts w:cs="Times New Roman"/>
                <w:lang w:eastAsia="en-US"/>
              </w:rPr>
            </w:pPr>
            <w:r w:rsidRPr="007531EE">
              <w:t>346.354</w:t>
            </w:r>
          </w:p>
        </w:tc>
        <w:tc>
          <w:tcPr>
            <w:tcW w:w="1440" w:type="dxa"/>
            <w:shd w:val="clear" w:color="auto" w:fill="auto"/>
            <w:noWrap/>
            <w:vAlign w:val="bottom"/>
            <w:hideMark/>
          </w:tcPr>
          <w:p w14:paraId="019E0308"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404.496</w:t>
            </w:r>
          </w:p>
        </w:tc>
      </w:tr>
      <w:tr w:rsidR="003C2A03" w:rsidRPr="007531EE" w14:paraId="097DD960" w14:textId="77777777" w:rsidTr="00976A79">
        <w:trPr>
          <w:trHeight w:val="264"/>
          <w:jc w:val="center"/>
        </w:trPr>
        <w:tc>
          <w:tcPr>
            <w:tcW w:w="2687" w:type="dxa"/>
            <w:tcBorders>
              <w:right w:val="nil"/>
            </w:tcBorders>
            <w:shd w:val="clear" w:color="auto" w:fill="auto"/>
            <w:noWrap/>
            <w:vAlign w:val="bottom"/>
            <w:hideMark/>
          </w:tcPr>
          <w:p w14:paraId="2848D926"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897" w:type="dxa"/>
            <w:tcBorders>
              <w:left w:val="nil"/>
            </w:tcBorders>
            <w:shd w:val="clear" w:color="auto" w:fill="auto"/>
            <w:noWrap/>
            <w:vAlign w:val="bottom"/>
            <w:hideMark/>
          </w:tcPr>
          <w:p w14:paraId="0DBF52E6"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413587D" w14:textId="54B10314" w:rsidR="003C2A03" w:rsidRPr="007531EE" w:rsidRDefault="003C2A03" w:rsidP="003C2A03">
            <w:pPr>
              <w:tabs>
                <w:tab w:val="clear" w:pos="431"/>
              </w:tabs>
              <w:spacing w:after="0" w:line="240" w:lineRule="auto"/>
              <w:ind w:left="0"/>
              <w:jc w:val="right"/>
              <w:rPr>
                <w:rFonts w:cs="Times New Roman"/>
                <w:lang w:eastAsia="en-US"/>
              </w:rPr>
            </w:pPr>
            <w:r w:rsidRPr="007531EE">
              <w:t>9.743.173</w:t>
            </w:r>
          </w:p>
        </w:tc>
        <w:tc>
          <w:tcPr>
            <w:tcW w:w="1440" w:type="dxa"/>
            <w:shd w:val="clear" w:color="auto" w:fill="auto"/>
            <w:noWrap/>
            <w:hideMark/>
          </w:tcPr>
          <w:p w14:paraId="653689A7" w14:textId="377713BF" w:rsidR="003C2A03" w:rsidRPr="007531EE" w:rsidRDefault="003C2A03" w:rsidP="003C2A03">
            <w:pPr>
              <w:tabs>
                <w:tab w:val="clear" w:pos="431"/>
              </w:tabs>
              <w:spacing w:after="0" w:line="240" w:lineRule="auto"/>
              <w:ind w:left="0"/>
              <w:jc w:val="right"/>
              <w:rPr>
                <w:rFonts w:cs="Times New Roman"/>
                <w:lang w:eastAsia="en-US"/>
              </w:rPr>
            </w:pPr>
            <w:r w:rsidRPr="007531EE">
              <w:t>3.446.759</w:t>
            </w:r>
          </w:p>
        </w:tc>
        <w:tc>
          <w:tcPr>
            <w:tcW w:w="1440" w:type="dxa"/>
            <w:shd w:val="clear" w:color="auto" w:fill="auto"/>
            <w:noWrap/>
            <w:vAlign w:val="bottom"/>
            <w:hideMark/>
          </w:tcPr>
          <w:p w14:paraId="784BA82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6.296.414</w:t>
            </w:r>
          </w:p>
        </w:tc>
      </w:tr>
      <w:tr w:rsidR="003C2A03" w:rsidRPr="007531EE" w14:paraId="013DB644" w14:textId="77777777" w:rsidTr="00976A79">
        <w:trPr>
          <w:trHeight w:val="264"/>
          <w:jc w:val="center"/>
        </w:trPr>
        <w:tc>
          <w:tcPr>
            <w:tcW w:w="2687" w:type="dxa"/>
            <w:tcBorders>
              <w:right w:val="nil"/>
            </w:tcBorders>
            <w:shd w:val="clear" w:color="auto" w:fill="auto"/>
            <w:noWrap/>
            <w:vAlign w:val="bottom"/>
            <w:hideMark/>
          </w:tcPr>
          <w:p w14:paraId="3C08F43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897" w:type="dxa"/>
            <w:tcBorders>
              <w:left w:val="nil"/>
            </w:tcBorders>
            <w:shd w:val="clear" w:color="auto" w:fill="auto"/>
            <w:noWrap/>
            <w:vAlign w:val="bottom"/>
            <w:hideMark/>
          </w:tcPr>
          <w:p w14:paraId="3E8CDE1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2931C49" w14:textId="41655C7A" w:rsidR="003C2A03" w:rsidRPr="007531EE" w:rsidRDefault="003C2A03" w:rsidP="003C2A03">
            <w:pPr>
              <w:tabs>
                <w:tab w:val="clear" w:pos="431"/>
              </w:tabs>
              <w:spacing w:after="0" w:line="240" w:lineRule="auto"/>
              <w:ind w:left="0"/>
              <w:jc w:val="right"/>
              <w:rPr>
                <w:rFonts w:cs="Times New Roman"/>
                <w:lang w:eastAsia="en-US"/>
              </w:rPr>
            </w:pPr>
            <w:r w:rsidRPr="007531EE">
              <w:t>739.643</w:t>
            </w:r>
          </w:p>
        </w:tc>
        <w:tc>
          <w:tcPr>
            <w:tcW w:w="1440" w:type="dxa"/>
            <w:shd w:val="clear" w:color="auto" w:fill="auto"/>
            <w:noWrap/>
            <w:hideMark/>
          </w:tcPr>
          <w:p w14:paraId="50B0EEB7" w14:textId="680BF440" w:rsidR="003C2A03" w:rsidRPr="007531EE" w:rsidRDefault="003C2A03" w:rsidP="003C2A03">
            <w:pPr>
              <w:tabs>
                <w:tab w:val="clear" w:pos="431"/>
              </w:tabs>
              <w:spacing w:after="0" w:line="240" w:lineRule="auto"/>
              <w:ind w:left="0"/>
              <w:jc w:val="right"/>
              <w:rPr>
                <w:rFonts w:cs="Times New Roman"/>
                <w:lang w:eastAsia="en-US"/>
              </w:rPr>
            </w:pPr>
            <w:r w:rsidRPr="007531EE">
              <w:t>283.138</w:t>
            </w:r>
          </w:p>
        </w:tc>
        <w:tc>
          <w:tcPr>
            <w:tcW w:w="1440" w:type="dxa"/>
            <w:shd w:val="clear" w:color="auto" w:fill="auto"/>
            <w:noWrap/>
            <w:vAlign w:val="bottom"/>
            <w:hideMark/>
          </w:tcPr>
          <w:p w14:paraId="2EC2C649"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456.505</w:t>
            </w:r>
          </w:p>
        </w:tc>
      </w:tr>
      <w:tr w:rsidR="003C2A03" w:rsidRPr="007531EE" w14:paraId="2A4E7EB7" w14:textId="77777777" w:rsidTr="00976A79">
        <w:trPr>
          <w:trHeight w:val="264"/>
          <w:jc w:val="center"/>
        </w:trPr>
        <w:tc>
          <w:tcPr>
            <w:tcW w:w="2687" w:type="dxa"/>
            <w:tcBorders>
              <w:right w:val="nil"/>
            </w:tcBorders>
            <w:shd w:val="clear" w:color="auto" w:fill="auto"/>
            <w:noWrap/>
            <w:vAlign w:val="bottom"/>
            <w:hideMark/>
          </w:tcPr>
          <w:p w14:paraId="3785F6B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897" w:type="dxa"/>
            <w:tcBorders>
              <w:left w:val="nil"/>
            </w:tcBorders>
            <w:shd w:val="clear" w:color="auto" w:fill="auto"/>
            <w:noWrap/>
            <w:vAlign w:val="bottom"/>
            <w:hideMark/>
          </w:tcPr>
          <w:p w14:paraId="2956A42C"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1A8513B1" w14:textId="5C12F085" w:rsidR="003C2A03" w:rsidRPr="007531EE" w:rsidRDefault="003C2A03" w:rsidP="003C2A03">
            <w:pPr>
              <w:tabs>
                <w:tab w:val="clear" w:pos="431"/>
              </w:tabs>
              <w:spacing w:after="0" w:line="240" w:lineRule="auto"/>
              <w:ind w:left="0"/>
              <w:jc w:val="right"/>
              <w:rPr>
                <w:rFonts w:cs="Times New Roman"/>
                <w:lang w:eastAsia="en-US"/>
              </w:rPr>
            </w:pPr>
            <w:r w:rsidRPr="007531EE">
              <w:t>42.394</w:t>
            </w:r>
          </w:p>
        </w:tc>
        <w:tc>
          <w:tcPr>
            <w:tcW w:w="1440" w:type="dxa"/>
            <w:shd w:val="clear" w:color="auto" w:fill="auto"/>
            <w:noWrap/>
            <w:hideMark/>
          </w:tcPr>
          <w:p w14:paraId="7E512A10" w14:textId="10DD574A" w:rsidR="003C2A03" w:rsidRPr="007531EE" w:rsidRDefault="003C2A03" w:rsidP="003C2A03">
            <w:pPr>
              <w:tabs>
                <w:tab w:val="clear" w:pos="431"/>
              </w:tabs>
              <w:spacing w:after="0" w:line="240" w:lineRule="auto"/>
              <w:ind w:left="0"/>
              <w:jc w:val="right"/>
              <w:rPr>
                <w:rFonts w:cs="Times New Roman"/>
                <w:lang w:eastAsia="en-US"/>
              </w:rPr>
            </w:pPr>
            <w:r w:rsidRPr="007531EE">
              <w:t>14.020</w:t>
            </w:r>
          </w:p>
        </w:tc>
        <w:tc>
          <w:tcPr>
            <w:tcW w:w="1440" w:type="dxa"/>
            <w:shd w:val="clear" w:color="auto" w:fill="auto"/>
            <w:noWrap/>
            <w:vAlign w:val="bottom"/>
            <w:hideMark/>
          </w:tcPr>
          <w:p w14:paraId="0AC7B3EF"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28.374</w:t>
            </w:r>
          </w:p>
        </w:tc>
      </w:tr>
      <w:tr w:rsidR="003C2A03" w:rsidRPr="007531EE" w14:paraId="141018D2" w14:textId="77777777" w:rsidTr="00976A79">
        <w:trPr>
          <w:trHeight w:val="264"/>
          <w:jc w:val="center"/>
        </w:trPr>
        <w:tc>
          <w:tcPr>
            <w:tcW w:w="3584" w:type="dxa"/>
            <w:gridSpan w:val="2"/>
            <w:shd w:val="clear" w:color="auto" w:fill="auto"/>
            <w:noWrap/>
            <w:vAlign w:val="bottom"/>
            <w:hideMark/>
          </w:tcPr>
          <w:p w14:paraId="205FF060" w14:textId="752DC1F5"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Jasenovac</w:t>
            </w:r>
          </w:p>
        </w:tc>
        <w:tc>
          <w:tcPr>
            <w:tcW w:w="1440" w:type="dxa"/>
            <w:shd w:val="clear" w:color="auto" w:fill="auto"/>
            <w:noWrap/>
            <w:vAlign w:val="bottom"/>
            <w:hideMark/>
          </w:tcPr>
          <w:p w14:paraId="48EC7A0A"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46.739</w:t>
            </w:r>
          </w:p>
        </w:tc>
        <w:tc>
          <w:tcPr>
            <w:tcW w:w="1440" w:type="dxa"/>
            <w:shd w:val="clear" w:color="auto" w:fill="auto"/>
            <w:noWrap/>
            <w:hideMark/>
          </w:tcPr>
          <w:p w14:paraId="3312AD92" w14:textId="0E098634" w:rsidR="003C2A03" w:rsidRPr="007531EE" w:rsidRDefault="003C2A03" w:rsidP="003C2A03">
            <w:pPr>
              <w:tabs>
                <w:tab w:val="clear" w:pos="431"/>
              </w:tabs>
              <w:spacing w:after="0" w:line="240" w:lineRule="auto"/>
              <w:ind w:left="0"/>
              <w:jc w:val="right"/>
              <w:rPr>
                <w:rFonts w:cs="Times New Roman"/>
                <w:lang w:eastAsia="en-US"/>
              </w:rPr>
            </w:pPr>
            <w:r w:rsidRPr="007531EE">
              <w:t>101.532</w:t>
            </w:r>
          </w:p>
        </w:tc>
        <w:tc>
          <w:tcPr>
            <w:tcW w:w="1440" w:type="dxa"/>
            <w:shd w:val="clear" w:color="auto" w:fill="auto"/>
            <w:noWrap/>
            <w:hideMark/>
          </w:tcPr>
          <w:p w14:paraId="6E998F01" w14:textId="069CE1D0" w:rsidR="003C2A03" w:rsidRPr="007531EE" w:rsidRDefault="003C2A03" w:rsidP="003C2A03">
            <w:pPr>
              <w:tabs>
                <w:tab w:val="clear" w:pos="431"/>
              </w:tabs>
              <w:spacing w:after="0" w:line="240" w:lineRule="auto"/>
              <w:ind w:left="0"/>
              <w:jc w:val="right"/>
              <w:rPr>
                <w:rFonts w:cs="Times New Roman"/>
                <w:lang w:eastAsia="en-US"/>
              </w:rPr>
            </w:pPr>
            <w:r w:rsidRPr="007531EE">
              <w:t>46.739</w:t>
            </w:r>
          </w:p>
        </w:tc>
      </w:tr>
      <w:tr w:rsidR="003C2A03" w:rsidRPr="007531EE" w14:paraId="61AAD801" w14:textId="77777777" w:rsidTr="00976A79">
        <w:trPr>
          <w:trHeight w:val="264"/>
          <w:jc w:val="center"/>
        </w:trPr>
        <w:tc>
          <w:tcPr>
            <w:tcW w:w="2687" w:type="dxa"/>
            <w:tcBorders>
              <w:right w:val="nil"/>
            </w:tcBorders>
            <w:shd w:val="clear" w:color="auto" w:fill="auto"/>
            <w:noWrap/>
            <w:vAlign w:val="bottom"/>
            <w:hideMark/>
          </w:tcPr>
          <w:p w14:paraId="4894E2B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897" w:type="dxa"/>
            <w:tcBorders>
              <w:left w:val="nil"/>
            </w:tcBorders>
            <w:shd w:val="clear" w:color="auto" w:fill="auto"/>
            <w:noWrap/>
            <w:vAlign w:val="bottom"/>
            <w:hideMark/>
          </w:tcPr>
          <w:p w14:paraId="12CA69B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4F666B97" w14:textId="5DDDEEC3" w:rsidR="003C2A03" w:rsidRPr="007531EE" w:rsidRDefault="003C2A03" w:rsidP="003C2A03">
            <w:pPr>
              <w:tabs>
                <w:tab w:val="clear" w:pos="431"/>
              </w:tabs>
              <w:spacing w:after="0" w:line="240" w:lineRule="auto"/>
              <w:ind w:left="0"/>
              <w:jc w:val="right"/>
              <w:rPr>
                <w:rFonts w:cs="Times New Roman"/>
                <w:lang w:eastAsia="en-US"/>
              </w:rPr>
            </w:pPr>
            <w:r w:rsidRPr="007531EE">
              <w:t>1.572.176</w:t>
            </w:r>
          </w:p>
        </w:tc>
        <w:tc>
          <w:tcPr>
            <w:tcW w:w="1440" w:type="dxa"/>
            <w:shd w:val="clear" w:color="auto" w:fill="auto"/>
            <w:noWrap/>
            <w:hideMark/>
          </w:tcPr>
          <w:p w14:paraId="273A56B3" w14:textId="58E2CC6C" w:rsidR="003C2A03" w:rsidRPr="007531EE" w:rsidRDefault="003C2A03" w:rsidP="003C2A03">
            <w:pPr>
              <w:tabs>
                <w:tab w:val="clear" w:pos="431"/>
              </w:tabs>
              <w:spacing w:after="0" w:line="240" w:lineRule="auto"/>
              <w:ind w:left="0"/>
              <w:jc w:val="right"/>
              <w:rPr>
                <w:rFonts w:cs="Times New Roman"/>
                <w:lang w:eastAsia="en-US"/>
              </w:rPr>
            </w:pPr>
            <w:r w:rsidRPr="007531EE">
              <w:t>546.240</w:t>
            </w:r>
          </w:p>
        </w:tc>
        <w:tc>
          <w:tcPr>
            <w:tcW w:w="1440" w:type="dxa"/>
            <w:shd w:val="clear" w:color="auto" w:fill="auto"/>
            <w:noWrap/>
            <w:vAlign w:val="bottom"/>
            <w:hideMark/>
          </w:tcPr>
          <w:p w14:paraId="041CD883"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1.025.936</w:t>
            </w:r>
          </w:p>
        </w:tc>
      </w:tr>
      <w:tr w:rsidR="003C2A03" w:rsidRPr="007531EE" w14:paraId="294CB4F2" w14:textId="77777777" w:rsidTr="00976A79">
        <w:trPr>
          <w:trHeight w:val="264"/>
          <w:jc w:val="center"/>
        </w:trPr>
        <w:tc>
          <w:tcPr>
            <w:tcW w:w="2687" w:type="dxa"/>
            <w:tcBorders>
              <w:right w:val="nil"/>
            </w:tcBorders>
            <w:shd w:val="clear" w:color="auto" w:fill="auto"/>
            <w:noWrap/>
            <w:vAlign w:val="bottom"/>
            <w:hideMark/>
          </w:tcPr>
          <w:p w14:paraId="722D83F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897" w:type="dxa"/>
            <w:tcBorders>
              <w:left w:val="nil"/>
            </w:tcBorders>
            <w:shd w:val="clear" w:color="auto" w:fill="auto"/>
            <w:noWrap/>
            <w:vAlign w:val="bottom"/>
            <w:hideMark/>
          </w:tcPr>
          <w:p w14:paraId="572C8042"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1FA54453" w14:textId="32C579E5" w:rsidR="003C2A03" w:rsidRPr="007531EE" w:rsidRDefault="003C2A03" w:rsidP="003C2A03">
            <w:pPr>
              <w:tabs>
                <w:tab w:val="clear" w:pos="431"/>
              </w:tabs>
              <w:spacing w:after="0" w:line="240" w:lineRule="auto"/>
              <w:ind w:left="0"/>
              <w:jc w:val="right"/>
              <w:rPr>
                <w:rFonts w:cs="Times New Roman"/>
                <w:lang w:eastAsia="en-US"/>
              </w:rPr>
            </w:pPr>
            <w:r w:rsidRPr="007531EE">
              <w:t>1.052.395</w:t>
            </w:r>
          </w:p>
        </w:tc>
        <w:tc>
          <w:tcPr>
            <w:tcW w:w="1440" w:type="dxa"/>
            <w:shd w:val="clear" w:color="auto" w:fill="auto"/>
            <w:noWrap/>
            <w:hideMark/>
          </w:tcPr>
          <w:p w14:paraId="223ADBFA" w14:textId="679ADF9B" w:rsidR="003C2A03" w:rsidRPr="007531EE" w:rsidRDefault="003C2A03" w:rsidP="003C2A03">
            <w:pPr>
              <w:tabs>
                <w:tab w:val="clear" w:pos="431"/>
              </w:tabs>
              <w:spacing w:after="0" w:line="240" w:lineRule="auto"/>
              <w:ind w:left="0"/>
              <w:jc w:val="right"/>
              <w:rPr>
                <w:rFonts w:cs="Times New Roman"/>
                <w:lang w:eastAsia="en-US"/>
              </w:rPr>
            </w:pPr>
            <w:r w:rsidRPr="007531EE">
              <w:t>346.181</w:t>
            </w:r>
          </w:p>
        </w:tc>
        <w:tc>
          <w:tcPr>
            <w:tcW w:w="1440" w:type="dxa"/>
            <w:shd w:val="clear" w:color="auto" w:fill="auto"/>
            <w:noWrap/>
            <w:vAlign w:val="bottom"/>
            <w:hideMark/>
          </w:tcPr>
          <w:p w14:paraId="4715C5A9"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706.214</w:t>
            </w:r>
          </w:p>
        </w:tc>
      </w:tr>
      <w:tr w:rsidR="003C2A03" w:rsidRPr="007531EE" w14:paraId="50F9613B" w14:textId="77777777" w:rsidTr="00976A79">
        <w:trPr>
          <w:trHeight w:val="264"/>
          <w:jc w:val="center"/>
        </w:trPr>
        <w:tc>
          <w:tcPr>
            <w:tcW w:w="2687" w:type="dxa"/>
            <w:tcBorders>
              <w:right w:val="nil"/>
            </w:tcBorders>
            <w:shd w:val="clear" w:color="auto" w:fill="auto"/>
            <w:noWrap/>
            <w:vAlign w:val="bottom"/>
            <w:hideMark/>
          </w:tcPr>
          <w:p w14:paraId="7EC6658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897" w:type="dxa"/>
            <w:tcBorders>
              <w:left w:val="nil"/>
            </w:tcBorders>
            <w:shd w:val="clear" w:color="auto" w:fill="auto"/>
            <w:noWrap/>
            <w:vAlign w:val="bottom"/>
            <w:hideMark/>
          </w:tcPr>
          <w:p w14:paraId="1C30EB8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8204FCD" w14:textId="64E8A160" w:rsidR="003C2A03" w:rsidRPr="007531EE" w:rsidRDefault="003C2A03" w:rsidP="003C2A03">
            <w:pPr>
              <w:tabs>
                <w:tab w:val="clear" w:pos="431"/>
              </w:tabs>
              <w:spacing w:after="0" w:line="240" w:lineRule="auto"/>
              <w:ind w:left="0"/>
              <w:jc w:val="right"/>
              <w:rPr>
                <w:rFonts w:cs="Times New Roman"/>
                <w:lang w:eastAsia="en-US"/>
              </w:rPr>
            </w:pPr>
            <w:r w:rsidRPr="007531EE">
              <w:t>2.253.251</w:t>
            </w:r>
          </w:p>
        </w:tc>
        <w:tc>
          <w:tcPr>
            <w:tcW w:w="1440" w:type="dxa"/>
            <w:shd w:val="clear" w:color="auto" w:fill="auto"/>
            <w:noWrap/>
            <w:hideMark/>
          </w:tcPr>
          <w:p w14:paraId="5AA2240B" w14:textId="1C2CDCF8" w:rsidR="003C2A03" w:rsidRPr="007531EE" w:rsidRDefault="003C2A03" w:rsidP="003C2A03">
            <w:pPr>
              <w:tabs>
                <w:tab w:val="clear" w:pos="431"/>
              </w:tabs>
              <w:spacing w:after="0" w:line="240" w:lineRule="auto"/>
              <w:ind w:left="0"/>
              <w:jc w:val="right"/>
              <w:rPr>
                <w:rFonts w:cs="Times New Roman"/>
                <w:lang w:eastAsia="en-US"/>
              </w:rPr>
            </w:pPr>
            <w:r w:rsidRPr="007531EE">
              <w:t>785.660</w:t>
            </w:r>
          </w:p>
        </w:tc>
        <w:tc>
          <w:tcPr>
            <w:tcW w:w="1440" w:type="dxa"/>
            <w:shd w:val="clear" w:color="auto" w:fill="auto"/>
            <w:noWrap/>
            <w:vAlign w:val="bottom"/>
            <w:hideMark/>
          </w:tcPr>
          <w:p w14:paraId="194D9928"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1.467.591</w:t>
            </w:r>
          </w:p>
        </w:tc>
      </w:tr>
      <w:tr w:rsidR="003C2A03" w:rsidRPr="007531EE" w14:paraId="5DBB09A8" w14:textId="77777777" w:rsidTr="00976A79">
        <w:trPr>
          <w:trHeight w:val="264"/>
          <w:jc w:val="center"/>
        </w:trPr>
        <w:tc>
          <w:tcPr>
            <w:tcW w:w="2687" w:type="dxa"/>
            <w:tcBorders>
              <w:right w:val="nil"/>
            </w:tcBorders>
            <w:shd w:val="clear" w:color="auto" w:fill="auto"/>
            <w:noWrap/>
            <w:vAlign w:val="bottom"/>
            <w:hideMark/>
          </w:tcPr>
          <w:p w14:paraId="0A13FC23"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Grabovac</w:t>
            </w:r>
          </w:p>
        </w:tc>
        <w:tc>
          <w:tcPr>
            <w:tcW w:w="897" w:type="dxa"/>
            <w:tcBorders>
              <w:left w:val="nil"/>
            </w:tcBorders>
            <w:shd w:val="clear" w:color="auto" w:fill="auto"/>
            <w:noWrap/>
            <w:vAlign w:val="bottom"/>
            <w:hideMark/>
          </w:tcPr>
          <w:p w14:paraId="3BBC8D2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88F887B" w14:textId="44931922" w:rsidR="003C2A03" w:rsidRPr="007531EE" w:rsidRDefault="003C2A03" w:rsidP="003C2A03">
            <w:pPr>
              <w:tabs>
                <w:tab w:val="clear" w:pos="431"/>
              </w:tabs>
              <w:spacing w:after="0" w:line="240" w:lineRule="auto"/>
              <w:ind w:left="0"/>
              <w:jc w:val="right"/>
              <w:rPr>
                <w:rFonts w:cs="Times New Roman"/>
                <w:lang w:eastAsia="en-US"/>
              </w:rPr>
            </w:pPr>
            <w:r w:rsidRPr="007531EE">
              <w:t>175.761</w:t>
            </w:r>
          </w:p>
        </w:tc>
        <w:tc>
          <w:tcPr>
            <w:tcW w:w="1440" w:type="dxa"/>
            <w:shd w:val="clear" w:color="auto" w:fill="auto"/>
            <w:noWrap/>
            <w:hideMark/>
          </w:tcPr>
          <w:p w14:paraId="2573A31D" w14:textId="3372D79C" w:rsidR="003C2A03" w:rsidRPr="007531EE" w:rsidRDefault="003C2A03" w:rsidP="003C2A03">
            <w:pPr>
              <w:tabs>
                <w:tab w:val="clear" w:pos="431"/>
              </w:tabs>
              <w:spacing w:after="0" w:line="240" w:lineRule="auto"/>
              <w:ind w:left="0"/>
              <w:jc w:val="right"/>
              <w:rPr>
                <w:rFonts w:cs="Times New Roman"/>
                <w:lang w:eastAsia="en-US"/>
              </w:rPr>
            </w:pPr>
            <w:r w:rsidRPr="007531EE">
              <w:t>66.603</w:t>
            </w:r>
          </w:p>
        </w:tc>
        <w:tc>
          <w:tcPr>
            <w:tcW w:w="1440" w:type="dxa"/>
            <w:shd w:val="clear" w:color="auto" w:fill="auto"/>
            <w:noWrap/>
            <w:vAlign w:val="bottom"/>
            <w:hideMark/>
          </w:tcPr>
          <w:p w14:paraId="60454D8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109.159</w:t>
            </w:r>
          </w:p>
        </w:tc>
      </w:tr>
      <w:tr w:rsidR="003C2A03" w:rsidRPr="007531EE" w14:paraId="4E126647" w14:textId="77777777" w:rsidTr="00976A79">
        <w:trPr>
          <w:trHeight w:val="264"/>
          <w:jc w:val="center"/>
        </w:trPr>
        <w:tc>
          <w:tcPr>
            <w:tcW w:w="2687" w:type="dxa"/>
            <w:tcBorders>
              <w:right w:val="nil"/>
            </w:tcBorders>
            <w:shd w:val="clear" w:color="auto" w:fill="auto"/>
            <w:noWrap/>
            <w:vAlign w:val="bottom"/>
            <w:hideMark/>
          </w:tcPr>
          <w:p w14:paraId="6B6E49E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897" w:type="dxa"/>
            <w:tcBorders>
              <w:left w:val="nil"/>
            </w:tcBorders>
            <w:shd w:val="clear" w:color="auto" w:fill="auto"/>
            <w:noWrap/>
            <w:vAlign w:val="bottom"/>
            <w:hideMark/>
          </w:tcPr>
          <w:p w14:paraId="0116BF0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41A7C9AF" w14:textId="6C055434" w:rsidR="003C2A03" w:rsidRPr="007531EE" w:rsidRDefault="003C2A03" w:rsidP="003C2A03">
            <w:pPr>
              <w:tabs>
                <w:tab w:val="clear" w:pos="431"/>
              </w:tabs>
              <w:spacing w:after="0" w:line="240" w:lineRule="auto"/>
              <w:ind w:left="0"/>
              <w:jc w:val="right"/>
              <w:rPr>
                <w:rFonts w:cs="Times New Roman"/>
                <w:lang w:eastAsia="en-US"/>
              </w:rPr>
            </w:pPr>
            <w:r w:rsidRPr="007531EE">
              <w:t>1.828.910</w:t>
            </w:r>
          </w:p>
        </w:tc>
        <w:tc>
          <w:tcPr>
            <w:tcW w:w="1440" w:type="dxa"/>
            <w:shd w:val="clear" w:color="auto" w:fill="auto"/>
            <w:noWrap/>
            <w:hideMark/>
          </w:tcPr>
          <w:p w14:paraId="5CF124A0" w14:textId="7032DD39" w:rsidR="003C2A03" w:rsidRPr="007531EE" w:rsidRDefault="003C2A03" w:rsidP="003C2A03">
            <w:pPr>
              <w:tabs>
                <w:tab w:val="clear" w:pos="431"/>
              </w:tabs>
              <w:spacing w:after="0" w:line="240" w:lineRule="auto"/>
              <w:ind w:left="0"/>
              <w:jc w:val="right"/>
              <w:rPr>
                <w:rFonts w:cs="Times New Roman"/>
                <w:lang w:eastAsia="en-US"/>
              </w:rPr>
            </w:pPr>
            <w:r w:rsidRPr="007531EE">
              <w:t>604.271</w:t>
            </w:r>
          </w:p>
        </w:tc>
        <w:tc>
          <w:tcPr>
            <w:tcW w:w="1440" w:type="dxa"/>
            <w:shd w:val="clear" w:color="auto" w:fill="auto"/>
            <w:noWrap/>
            <w:vAlign w:val="bottom"/>
            <w:hideMark/>
          </w:tcPr>
          <w:p w14:paraId="2A16F71A"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1.224.640</w:t>
            </w:r>
          </w:p>
        </w:tc>
      </w:tr>
      <w:tr w:rsidR="003C2A03" w:rsidRPr="007531EE" w14:paraId="04A3B222" w14:textId="77777777" w:rsidTr="00976A79">
        <w:trPr>
          <w:trHeight w:val="264"/>
          <w:jc w:val="center"/>
        </w:trPr>
        <w:tc>
          <w:tcPr>
            <w:tcW w:w="2687" w:type="dxa"/>
            <w:tcBorders>
              <w:right w:val="nil"/>
            </w:tcBorders>
            <w:shd w:val="clear" w:color="auto" w:fill="auto"/>
            <w:noWrap/>
            <w:vAlign w:val="bottom"/>
            <w:hideMark/>
          </w:tcPr>
          <w:p w14:paraId="32EA96B9"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Dvor, Croatia</w:t>
            </w:r>
          </w:p>
        </w:tc>
        <w:tc>
          <w:tcPr>
            <w:tcW w:w="897" w:type="dxa"/>
            <w:tcBorders>
              <w:left w:val="nil"/>
            </w:tcBorders>
            <w:shd w:val="clear" w:color="auto" w:fill="auto"/>
            <w:noWrap/>
            <w:vAlign w:val="bottom"/>
            <w:hideMark/>
          </w:tcPr>
          <w:p w14:paraId="6CA5046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87CE3DA" w14:textId="2AB19953" w:rsidR="003C2A03" w:rsidRPr="007531EE" w:rsidRDefault="003C2A03" w:rsidP="003C2A03">
            <w:pPr>
              <w:tabs>
                <w:tab w:val="clear" w:pos="431"/>
              </w:tabs>
              <w:spacing w:after="0" w:line="240" w:lineRule="auto"/>
              <w:ind w:left="0"/>
              <w:jc w:val="right"/>
              <w:rPr>
                <w:rFonts w:cs="Times New Roman"/>
                <w:lang w:eastAsia="en-US"/>
              </w:rPr>
            </w:pPr>
            <w:r w:rsidRPr="007531EE">
              <w:t>952.299</w:t>
            </w:r>
          </w:p>
        </w:tc>
        <w:tc>
          <w:tcPr>
            <w:tcW w:w="1440" w:type="dxa"/>
            <w:shd w:val="clear" w:color="auto" w:fill="auto"/>
            <w:noWrap/>
            <w:hideMark/>
          </w:tcPr>
          <w:p w14:paraId="5A3DDE70" w14:textId="7BC748A9" w:rsidR="003C2A03" w:rsidRPr="007531EE" w:rsidRDefault="003C2A03" w:rsidP="003C2A03">
            <w:pPr>
              <w:tabs>
                <w:tab w:val="clear" w:pos="431"/>
              </w:tabs>
              <w:spacing w:after="0" w:line="240" w:lineRule="auto"/>
              <w:ind w:left="0"/>
              <w:jc w:val="right"/>
              <w:rPr>
                <w:rFonts w:cs="Times New Roman"/>
                <w:lang w:eastAsia="en-US"/>
              </w:rPr>
            </w:pPr>
            <w:r w:rsidRPr="007531EE">
              <w:t>341.229</w:t>
            </w:r>
          </w:p>
        </w:tc>
        <w:tc>
          <w:tcPr>
            <w:tcW w:w="1440" w:type="dxa"/>
            <w:shd w:val="clear" w:color="auto" w:fill="auto"/>
            <w:noWrap/>
            <w:vAlign w:val="bottom"/>
            <w:hideMark/>
          </w:tcPr>
          <w:p w14:paraId="128B4A07"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611.070</w:t>
            </w:r>
          </w:p>
        </w:tc>
      </w:tr>
      <w:tr w:rsidR="003C2A03" w:rsidRPr="007531EE" w14:paraId="14063D49" w14:textId="77777777" w:rsidTr="00976A79">
        <w:trPr>
          <w:trHeight w:val="264"/>
          <w:jc w:val="center"/>
        </w:trPr>
        <w:tc>
          <w:tcPr>
            <w:tcW w:w="2687" w:type="dxa"/>
            <w:tcBorders>
              <w:right w:val="nil"/>
            </w:tcBorders>
            <w:shd w:val="clear" w:color="auto" w:fill="auto"/>
            <w:noWrap/>
            <w:vAlign w:val="bottom"/>
            <w:hideMark/>
          </w:tcPr>
          <w:p w14:paraId="16F56FB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897" w:type="dxa"/>
            <w:tcBorders>
              <w:left w:val="nil"/>
            </w:tcBorders>
            <w:shd w:val="clear" w:color="auto" w:fill="auto"/>
            <w:noWrap/>
            <w:vAlign w:val="bottom"/>
            <w:hideMark/>
          </w:tcPr>
          <w:p w14:paraId="60CA624A"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C50781E" w14:textId="30F8A335" w:rsidR="003C2A03" w:rsidRPr="007531EE" w:rsidRDefault="003C2A03" w:rsidP="003C2A03">
            <w:pPr>
              <w:tabs>
                <w:tab w:val="clear" w:pos="431"/>
              </w:tabs>
              <w:spacing w:after="0" w:line="240" w:lineRule="auto"/>
              <w:ind w:left="0"/>
              <w:jc w:val="right"/>
              <w:rPr>
                <w:rFonts w:cs="Times New Roman"/>
                <w:lang w:eastAsia="en-US"/>
              </w:rPr>
            </w:pPr>
            <w:r w:rsidRPr="007531EE">
              <w:t>2.545.655</w:t>
            </w:r>
          </w:p>
        </w:tc>
        <w:tc>
          <w:tcPr>
            <w:tcW w:w="1440" w:type="dxa"/>
            <w:shd w:val="clear" w:color="auto" w:fill="auto"/>
            <w:noWrap/>
            <w:hideMark/>
          </w:tcPr>
          <w:p w14:paraId="061CD086" w14:textId="27EA88EB" w:rsidR="003C2A03" w:rsidRPr="007531EE" w:rsidRDefault="003C2A03" w:rsidP="003C2A03">
            <w:pPr>
              <w:tabs>
                <w:tab w:val="clear" w:pos="431"/>
              </w:tabs>
              <w:spacing w:after="0" w:line="240" w:lineRule="auto"/>
              <w:ind w:left="0"/>
              <w:jc w:val="right"/>
              <w:rPr>
                <w:rFonts w:cs="Times New Roman"/>
                <w:lang w:eastAsia="en-US"/>
              </w:rPr>
            </w:pPr>
            <w:r w:rsidRPr="007531EE">
              <w:t>959.831</w:t>
            </w:r>
          </w:p>
        </w:tc>
        <w:tc>
          <w:tcPr>
            <w:tcW w:w="1440" w:type="dxa"/>
            <w:shd w:val="clear" w:color="auto" w:fill="auto"/>
            <w:noWrap/>
            <w:vAlign w:val="bottom"/>
            <w:hideMark/>
          </w:tcPr>
          <w:p w14:paraId="1A784BF2"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1.585.824</w:t>
            </w:r>
          </w:p>
        </w:tc>
      </w:tr>
      <w:tr w:rsidR="003C2A03" w:rsidRPr="007531EE" w14:paraId="18DDA48A" w14:textId="77777777" w:rsidTr="00976A79">
        <w:trPr>
          <w:trHeight w:val="264"/>
          <w:jc w:val="center"/>
        </w:trPr>
        <w:tc>
          <w:tcPr>
            <w:tcW w:w="2687" w:type="dxa"/>
            <w:tcBorders>
              <w:right w:val="nil"/>
            </w:tcBorders>
            <w:shd w:val="clear" w:color="auto" w:fill="auto"/>
            <w:noWrap/>
            <w:vAlign w:val="bottom"/>
            <w:hideMark/>
          </w:tcPr>
          <w:p w14:paraId="4E69E01A"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897" w:type="dxa"/>
            <w:tcBorders>
              <w:left w:val="nil"/>
            </w:tcBorders>
            <w:shd w:val="clear" w:color="auto" w:fill="auto"/>
            <w:noWrap/>
            <w:vAlign w:val="bottom"/>
            <w:hideMark/>
          </w:tcPr>
          <w:p w14:paraId="4EC72354"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9965849" w14:textId="122B0EFA" w:rsidR="003C2A03" w:rsidRPr="007531EE" w:rsidRDefault="003C2A03" w:rsidP="003C2A03">
            <w:pPr>
              <w:tabs>
                <w:tab w:val="clear" w:pos="431"/>
              </w:tabs>
              <w:spacing w:after="0" w:line="240" w:lineRule="auto"/>
              <w:ind w:left="0"/>
              <w:jc w:val="right"/>
              <w:rPr>
                <w:rFonts w:cs="Times New Roman"/>
                <w:lang w:eastAsia="en-US"/>
              </w:rPr>
            </w:pPr>
            <w:r w:rsidRPr="007531EE">
              <w:t>437.267</w:t>
            </w:r>
          </w:p>
        </w:tc>
        <w:tc>
          <w:tcPr>
            <w:tcW w:w="1440" w:type="dxa"/>
            <w:shd w:val="clear" w:color="auto" w:fill="auto"/>
            <w:noWrap/>
            <w:hideMark/>
          </w:tcPr>
          <w:p w14:paraId="57C5CAF9" w14:textId="6CD13F5E" w:rsidR="003C2A03" w:rsidRPr="007531EE" w:rsidRDefault="003C2A03" w:rsidP="003C2A03">
            <w:pPr>
              <w:tabs>
                <w:tab w:val="clear" w:pos="431"/>
              </w:tabs>
              <w:spacing w:after="0" w:line="240" w:lineRule="auto"/>
              <w:ind w:left="0"/>
              <w:jc w:val="right"/>
              <w:rPr>
                <w:rFonts w:cs="Times New Roman"/>
                <w:lang w:eastAsia="en-US"/>
              </w:rPr>
            </w:pPr>
            <w:r w:rsidRPr="007531EE">
              <w:t>155.906</w:t>
            </w:r>
          </w:p>
        </w:tc>
        <w:tc>
          <w:tcPr>
            <w:tcW w:w="1440" w:type="dxa"/>
            <w:shd w:val="clear" w:color="auto" w:fill="auto"/>
            <w:noWrap/>
            <w:vAlign w:val="bottom"/>
            <w:hideMark/>
          </w:tcPr>
          <w:p w14:paraId="5A08A638"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281.361</w:t>
            </w:r>
          </w:p>
        </w:tc>
      </w:tr>
      <w:tr w:rsidR="003C2A03" w:rsidRPr="007531EE" w14:paraId="2F1214DC" w14:textId="77777777" w:rsidTr="00976A79">
        <w:trPr>
          <w:trHeight w:val="264"/>
          <w:jc w:val="center"/>
        </w:trPr>
        <w:tc>
          <w:tcPr>
            <w:tcW w:w="2687" w:type="dxa"/>
            <w:tcBorders>
              <w:right w:val="nil"/>
            </w:tcBorders>
            <w:shd w:val="clear" w:color="auto" w:fill="auto"/>
            <w:noWrap/>
            <w:vAlign w:val="bottom"/>
            <w:hideMark/>
          </w:tcPr>
          <w:p w14:paraId="09FDEEB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897" w:type="dxa"/>
            <w:tcBorders>
              <w:left w:val="nil"/>
            </w:tcBorders>
            <w:shd w:val="clear" w:color="auto" w:fill="auto"/>
            <w:noWrap/>
            <w:vAlign w:val="bottom"/>
            <w:hideMark/>
          </w:tcPr>
          <w:p w14:paraId="6DBBBF3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02C1512" w14:textId="625F6D58" w:rsidR="003C2A03" w:rsidRPr="007531EE" w:rsidRDefault="003C2A03" w:rsidP="003C2A03">
            <w:pPr>
              <w:tabs>
                <w:tab w:val="clear" w:pos="431"/>
              </w:tabs>
              <w:spacing w:after="0" w:line="240" w:lineRule="auto"/>
              <w:ind w:left="0"/>
              <w:jc w:val="right"/>
              <w:rPr>
                <w:rFonts w:cs="Times New Roman"/>
                <w:lang w:eastAsia="en-US"/>
              </w:rPr>
            </w:pPr>
            <w:r w:rsidRPr="007531EE">
              <w:t>1.775.854</w:t>
            </w:r>
          </w:p>
        </w:tc>
        <w:tc>
          <w:tcPr>
            <w:tcW w:w="1440" w:type="dxa"/>
            <w:shd w:val="clear" w:color="auto" w:fill="auto"/>
            <w:noWrap/>
            <w:hideMark/>
          </w:tcPr>
          <w:p w14:paraId="363110FB" w14:textId="5437528D" w:rsidR="003C2A03" w:rsidRPr="007531EE" w:rsidRDefault="003C2A03" w:rsidP="003C2A03">
            <w:pPr>
              <w:tabs>
                <w:tab w:val="clear" w:pos="431"/>
              </w:tabs>
              <w:spacing w:after="0" w:line="240" w:lineRule="auto"/>
              <w:ind w:left="0"/>
              <w:jc w:val="right"/>
              <w:rPr>
                <w:rFonts w:cs="Times New Roman"/>
                <w:lang w:eastAsia="en-US"/>
              </w:rPr>
            </w:pPr>
            <w:r w:rsidRPr="007531EE">
              <w:t>623.194</w:t>
            </w:r>
          </w:p>
        </w:tc>
        <w:tc>
          <w:tcPr>
            <w:tcW w:w="1440" w:type="dxa"/>
            <w:shd w:val="clear" w:color="auto" w:fill="auto"/>
            <w:noWrap/>
            <w:vAlign w:val="bottom"/>
            <w:hideMark/>
          </w:tcPr>
          <w:p w14:paraId="136544EE"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1.152.661</w:t>
            </w:r>
          </w:p>
        </w:tc>
      </w:tr>
      <w:tr w:rsidR="003C2A03" w:rsidRPr="007531EE" w14:paraId="096D575F" w14:textId="77777777" w:rsidTr="00976A79">
        <w:trPr>
          <w:trHeight w:val="264"/>
          <w:jc w:val="center"/>
        </w:trPr>
        <w:tc>
          <w:tcPr>
            <w:tcW w:w="2687" w:type="dxa"/>
            <w:tcBorders>
              <w:right w:val="nil"/>
            </w:tcBorders>
            <w:shd w:val="clear" w:color="auto" w:fill="auto"/>
            <w:noWrap/>
            <w:vAlign w:val="bottom"/>
            <w:hideMark/>
          </w:tcPr>
          <w:p w14:paraId="63B710D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897" w:type="dxa"/>
            <w:tcBorders>
              <w:left w:val="nil"/>
            </w:tcBorders>
            <w:shd w:val="clear" w:color="auto" w:fill="auto"/>
            <w:noWrap/>
            <w:vAlign w:val="bottom"/>
            <w:hideMark/>
          </w:tcPr>
          <w:p w14:paraId="010CF40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BCD5308" w14:textId="28D92603" w:rsidR="003C2A03" w:rsidRPr="007531EE" w:rsidRDefault="003C2A03" w:rsidP="003C2A03">
            <w:pPr>
              <w:tabs>
                <w:tab w:val="clear" w:pos="431"/>
              </w:tabs>
              <w:spacing w:after="0" w:line="240" w:lineRule="auto"/>
              <w:ind w:left="0"/>
              <w:jc w:val="right"/>
              <w:rPr>
                <w:rFonts w:cs="Times New Roman"/>
                <w:lang w:eastAsia="en-US"/>
              </w:rPr>
            </w:pPr>
            <w:r w:rsidRPr="007531EE">
              <w:t>993.101</w:t>
            </w:r>
          </w:p>
        </w:tc>
        <w:tc>
          <w:tcPr>
            <w:tcW w:w="1440" w:type="dxa"/>
            <w:shd w:val="clear" w:color="auto" w:fill="auto"/>
            <w:noWrap/>
            <w:hideMark/>
          </w:tcPr>
          <w:p w14:paraId="5EF70D01" w14:textId="237E494B" w:rsidR="003C2A03" w:rsidRPr="007531EE" w:rsidRDefault="003C2A03" w:rsidP="003C2A03">
            <w:pPr>
              <w:tabs>
                <w:tab w:val="clear" w:pos="431"/>
              </w:tabs>
              <w:spacing w:after="0" w:line="240" w:lineRule="auto"/>
              <w:ind w:left="0"/>
              <w:jc w:val="right"/>
              <w:rPr>
                <w:rFonts w:cs="Times New Roman"/>
                <w:lang w:eastAsia="en-US"/>
              </w:rPr>
            </w:pPr>
            <w:r w:rsidRPr="007531EE">
              <w:t>337.353</w:t>
            </w:r>
          </w:p>
        </w:tc>
        <w:tc>
          <w:tcPr>
            <w:tcW w:w="1440" w:type="dxa"/>
            <w:shd w:val="clear" w:color="auto" w:fill="auto"/>
            <w:noWrap/>
            <w:vAlign w:val="bottom"/>
            <w:hideMark/>
          </w:tcPr>
          <w:p w14:paraId="46BADAEC"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655.748</w:t>
            </w:r>
          </w:p>
        </w:tc>
      </w:tr>
      <w:tr w:rsidR="003C2A03" w:rsidRPr="007531EE" w14:paraId="7B695F5A" w14:textId="77777777" w:rsidTr="00976A79">
        <w:trPr>
          <w:trHeight w:val="264"/>
          <w:jc w:val="center"/>
        </w:trPr>
        <w:tc>
          <w:tcPr>
            <w:tcW w:w="2687" w:type="dxa"/>
            <w:tcBorders>
              <w:right w:val="nil"/>
            </w:tcBorders>
            <w:shd w:val="clear" w:color="auto" w:fill="auto"/>
            <w:noWrap/>
            <w:vAlign w:val="bottom"/>
            <w:hideMark/>
          </w:tcPr>
          <w:p w14:paraId="42BD7D8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897" w:type="dxa"/>
            <w:tcBorders>
              <w:left w:val="nil"/>
            </w:tcBorders>
            <w:shd w:val="clear" w:color="auto" w:fill="auto"/>
            <w:noWrap/>
            <w:vAlign w:val="bottom"/>
            <w:hideMark/>
          </w:tcPr>
          <w:p w14:paraId="7A8474D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155361E" w14:textId="14ABE7AC" w:rsidR="003C2A03" w:rsidRPr="007531EE" w:rsidRDefault="003C2A03" w:rsidP="003C2A03">
            <w:pPr>
              <w:tabs>
                <w:tab w:val="clear" w:pos="431"/>
              </w:tabs>
              <w:spacing w:after="0" w:line="240" w:lineRule="auto"/>
              <w:ind w:left="0"/>
              <w:jc w:val="right"/>
              <w:rPr>
                <w:rFonts w:cs="Times New Roman"/>
                <w:lang w:eastAsia="en-US"/>
              </w:rPr>
            </w:pPr>
            <w:r w:rsidRPr="007531EE">
              <w:t>5.438.166</w:t>
            </w:r>
          </w:p>
        </w:tc>
        <w:tc>
          <w:tcPr>
            <w:tcW w:w="1440" w:type="dxa"/>
            <w:shd w:val="clear" w:color="auto" w:fill="auto"/>
            <w:noWrap/>
            <w:hideMark/>
          </w:tcPr>
          <w:p w14:paraId="4D0A03B3" w14:textId="2B20C8FD" w:rsidR="003C2A03" w:rsidRPr="007531EE" w:rsidRDefault="003C2A03" w:rsidP="003C2A03">
            <w:pPr>
              <w:tabs>
                <w:tab w:val="clear" w:pos="431"/>
              </w:tabs>
              <w:spacing w:after="0" w:line="240" w:lineRule="auto"/>
              <w:ind w:left="0"/>
              <w:jc w:val="right"/>
              <w:rPr>
                <w:rFonts w:cs="Times New Roman"/>
                <w:lang w:eastAsia="en-US"/>
              </w:rPr>
            </w:pPr>
            <w:r w:rsidRPr="007531EE">
              <w:t>1.797.463</w:t>
            </w:r>
          </w:p>
        </w:tc>
        <w:tc>
          <w:tcPr>
            <w:tcW w:w="1440" w:type="dxa"/>
            <w:shd w:val="clear" w:color="auto" w:fill="auto"/>
            <w:noWrap/>
            <w:vAlign w:val="bottom"/>
            <w:hideMark/>
          </w:tcPr>
          <w:p w14:paraId="143CCBF6"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3.640.703</w:t>
            </w:r>
          </w:p>
        </w:tc>
      </w:tr>
      <w:tr w:rsidR="003C2A03" w:rsidRPr="007531EE" w14:paraId="774A781C" w14:textId="77777777" w:rsidTr="00976A79">
        <w:trPr>
          <w:trHeight w:val="264"/>
          <w:jc w:val="center"/>
        </w:trPr>
        <w:tc>
          <w:tcPr>
            <w:tcW w:w="2687" w:type="dxa"/>
            <w:tcBorders>
              <w:right w:val="nil"/>
            </w:tcBorders>
            <w:shd w:val="clear" w:color="auto" w:fill="auto"/>
            <w:noWrap/>
            <w:vAlign w:val="bottom"/>
            <w:hideMark/>
          </w:tcPr>
          <w:p w14:paraId="147BE86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897" w:type="dxa"/>
            <w:tcBorders>
              <w:left w:val="nil"/>
            </w:tcBorders>
            <w:shd w:val="clear" w:color="auto" w:fill="auto"/>
            <w:noWrap/>
            <w:vAlign w:val="bottom"/>
            <w:hideMark/>
          </w:tcPr>
          <w:p w14:paraId="708E54E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1C2F551" w14:textId="4D89FB14" w:rsidR="003C2A03" w:rsidRPr="007531EE" w:rsidRDefault="003C2A03" w:rsidP="003C2A03">
            <w:pPr>
              <w:tabs>
                <w:tab w:val="clear" w:pos="431"/>
              </w:tabs>
              <w:spacing w:after="0" w:line="240" w:lineRule="auto"/>
              <w:ind w:left="0"/>
              <w:jc w:val="right"/>
              <w:rPr>
                <w:rFonts w:cs="Times New Roman"/>
                <w:lang w:eastAsia="en-US"/>
              </w:rPr>
            </w:pPr>
            <w:r w:rsidRPr="007531EE">
              <w:t>49.278</w:t>
            </w:r>
          </w:p>
        </w:tc>
        <w:tc>
          <w:tcPr>
            <w:tcW w:w="1440" w:type="dxa"/>
            <w:shd w:val="clear" w:color="auto" w:fill="auto"/>
            <w:noWrap/>
            <w:hideMark/>
          </w:tcPr>
          <w:p w14:paraId="1F49E9D0" w14:textId="4DD90F0D" w:rsidR="003C2A03" w:rsidRPr="007531EE" w:rsidRDefault="003C2A03" w:rsidP="003C2A03">
            <w:pPr>
              <w:tabs>
                <w:tab w:val="clear" w:pos="431"/>
              </w:tabs>
              <w:spacing w:after="0" w:line="240" w:lineRule="auto"/>
              <w:ind w:left="0"/>
              <w:jc w:val="right"/>
              <w:rPr>
                <w:rFonts w:cs="Times New Roman"/>
                <w:lang w:eastAsia="en-US"/>
              </w:rPr>
            </w:pPr>
            <w:r w:rsidRPr="007531EE">
              <w:t>21.844</w:t>
            </w:r>
          </w:p>
        </w:tc>
        <w:tc>
          <w:tcPr>
            <w:tcW w:w="1440" w:type="dxa"/>
            <w:shd w:val="clear" w:color="auto" w:fill="auto"/>
            <w:noWrap/>
            <w:vAlign w:val="bottom"/>
            <w:hideMark/>
          </w:tcPr>
          <w:p w14:paraId="719B8BAE"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27.435</w:t>
            </w:r>
          </w:p>
        </w:tc>
      </w:tr>
      <w:tr w:rsidR="003C2A03" w:rsidRPr="007531EE" w14:paraId="39C5E85E" w14:textId="77777777" w:rsidTr="00976A79">
        <w:trPr>
          <w:trHeight w:val="264"/>
          <w:jc w:val="center"/>
        </w:trPr>
        <w:tc>
          <w:tcPr>
            <w:tcW w:w="2687" w:type="dxa"/>
            <w:tcBorders>
              <w:right w:val="nil"/>
            </w:tcBorders>
            <w:shd w:val="clear" w:color="auto" w:fill="FBE4D5" w:themeFill="accent2" w:themeFillTint="33"/>
            <w:noWrap/>
            <w:vAlign w:val="bottom"/>
            <w:hideMark/>
          </w:tcPr>
          <w:p w14:paraId="7EEECB92" w14:textId="21620D7D" w:rsidR="003C2A03" w:rsidRPr="007531EE" w:rsidRDefault="00F37270" w:rsidP="003C2A03">
            <w:pPr>
              <w:tabs>
                <w:tab w:val="clear" w:pos="431"/>
              </w:tabs>
              <w:spacing w:after="0" w:line="240" w:lineRule="auto"/>
              <w:ind w:left="0"/>
              <w:jc w:val="left"/>
              <w:rPr>
                <w:rFonts w:cs="Times New Roman"/>
                <w:lang w:eastAsia="en-US"/>
              </w:rPr>
            </w:pPr>
            <w:r>
              <w:rPr>
                <w:rFonts w:cs="Times New Roman"/>
                <w:lang w:eastAsia="en-US"/>
              </w:rPr>
              <w:t>Sveukupno</w:t>
            </w:r>
          </w:p>
        </w:tc>
        <w:tc>
          <w:tcPr>
            <w:tcW w:w="897" w:type="dxa"/>
            <w:tcBorders>
              <w:left w:val="nil"/>
            </w:tcBorders>
            <w:shd w:val="clear" w:color="auto" w:fill="FBE4D5" w:themeFill="accent2" w:themeFillTint="33"/>
            <w:noWrap/>
            <w:vAlign w:val="bottom"/>
            <w:hideMark/>
          </w:tcPr>
          <w:p w14:paraId="2A04948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FBE4D5" w:themeFill="accent2" w:themeFillTint="33"/>
            <w:noWrap/>
            <w:hideMark/>
          </w:tcPr>
          <w:p w14:paraId="4F207C7B" w14:textId="31EE4D20" w:rsidR="003C2A03" w:rsidRPr="007531EE" w:rsidRDefault="003C2A03" w:rsidP="003C2A03">
            <w:pPr>
              <w:tabs>
                <w:tab w:val="clear" w:pos="431"/>
              </w:tabs>
              <w:spacing w:after="0" w:line="240" w:lineRule="auto"/>
              <w:ind w:left="0"/>
              <w:jc w:val="right"/>
              <w:rPr>
                <w:rFonts w:cs="Times New Roman"/>
                <w:lang w:eastAsia="en-US"/>
              </w:rPr>
            </w:pPr>
            <w:r w:rsidRPr="007531EE">
              <w:t>42.070.080</w:t>
            </w:r>
          </w:p>
        </w:tc>
        <w:tc>
          <w:tcPr>
            <w:tcW w:w="1440" w:type="dxa"/>
            <w:shd w:val="clear" w:color="auto" w:fill="FBE4D5" w:themeFill="accent2" w:themeFillTint="33"/>
            <w:noWrap/>
            <w:hideMark/>
          </w:tcPr>
          <w:p w14:paraId="2C545712" w14:textId="21ABF2ED" w:rsidR="003C2A03" w:rsidRPr="007531EE" w:rsidRDefault="003C2A03" w:rsidP="003C2A03">
            <w:pPr>
              <w:tabs>
                <w:tab w:val="clear" w:pos="431"/>
              </w:tabs>
              <w:spacing w:after="0" w:line="240" w:lineRule="auto"/>
              <w:ind w:left="0"/>
              <w:jc w:val="right"/>
              <w:rPr>
                <w:rFonts w:cs="Times New Roman"/>
                <w:lang w:eastAsia="en-US"/>
              </w:rPr>
            </w:pPr>
            <w:r w:rsidRPr="007531EE">
              <w:t>14.806.889</w:t>
            </w:r>
          </w:p>
        </w:tc>
        <w:tc>
          <w:tcPr>
            <w:tcW w:w="1440" w:type="dxa"/>
            <w:shd w:val="clear" w:color="auto" w:fill="FBE4D5" w:themeFill="accent2" w:themeFillTint="33"/>
            <w:noWrap/>
            <w:vAlign w:val="bottom"/>
            <w:hideMark/>
          </w:tcPr>
          <w:p w14:paraId="3A9D25F5"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27.226.064</w:t>
            </w:r>
          </w:p>
        </w:tc>
      </w:tr>
    </w:tbl>
    <w:p w14:paraId="084E8064" w14:textId="39E88099" w:rsidR="00B00DA4" w:rsidRPr="007531EE" w:rsidRDefault="00B00DA4"/>
    <w:p w14:paraId="5AD2F50A" w14:textId="0D5DE9D5" w:rsidR="00B252A7" w:rsidRPr="007531EE" w:rsidRDefault="0094382C" w:rsidP="007F13E7">
      <w:pPr>
        <w:pStyle w:val="Heading2"/>
        <w:rPr>
          <w:sz w:val="24"/>
          <w:szCs w:val="24"/>
        </w:rPr>
      </w:pPr>
      <w:bookmarkStart w:id="132" w:name="_Ref13244934"/>
      <w:bookmarkStart w:id="133" w:name="_Toc90893100"/>
      <w:r w:rsidRPr="007531EE">
        <w:rPr>
          <w:sz w:val="24"/>
          <w:szCs w:val="24"/>
        </w:rPr>
        <w:t>Prioritetne zgrade za energetsku obnovu</w:t>
      </w:r>
      <w:bookmarkEnd w:id="132"/>
      <w:bookmarkEnd w:id="133"/>
    </w:p>
    <w:p w14:paraId="69D6FC04" w14:textId="49AC31C7" w:rsidR="00447982" w:rsidRPr="007531EE" w:rsidRDefault="00AA032E" w:rsidP="00545036">
      <w:pPr>
        <w:rPr>
          <w:lang w:eastAsia="hr-HR"/>
        </w:rPr>
      </w:pPr>
      <w:r w:rsidRPr="007531EE">
        <w:rPr>
          <w:lang w:eastAsia="hr-HR"/>
        </w:rPr>
        <w:t xml:space="preserve">U analizi zgrada dva </w:t>
      </w:r>
      <w:r w:rsidR="00D12041">
        <w:rPr>
          <w:lang w:eastAsia="hr-HR"/>
        </w:rPr>
        <w:t>kriterija</w:t>
      </w:r>
      <w:r w:rsidR="00D12041" w:rsidRPr="007531EE">
        <w:rPr>
          <w:lang w:eastAsia="hr-HR"/>
        </w:rPr>
        <w:t xml:space="preserve"> </w:t>
      </w:r>
      <w:r w:rsidRPr="007531EE">
        <w:rPr>
          <w:lang w:eastAsia="hr-HR"/>
        </w:rPr>
        <w:t xml:space="preserve">direktno opisuju bitne rizike za korisnike, prije svih ostalih </w:t>
      </w:r>
      <w:r w:rsidR="00A74D62" w:rsidRPr="007531EE">
        <w:rPr>
          <w:lang w:eastAsia="hr-HR"/>
        </w:rPr>
        <w:t xml:space="preserve">svojstava vezanih uz stanje građevinske ovojnice – stanje krova te </w:t>
      </w:r>
      <w:r w:rsidR="006B289D" w:rsidRPr="007531EE">
        <w:rPr>
          <w:lang w:eastAsia="hr-HR"/>
        </w:rPr>
        <w:t>vrsta materijala pokrova.</w:t>
      </w:r>
    </w:p>
    <w:p w14:paraId="0F9F4BA6" w14:textId="138B1EE3" w:rsidR="00447982" w:rsidRPr="007531EE" w:rsidRDefault="00447982" w:rsidP="005351BB">
      <w:pPr>
        <w:rPr>
          <w:lang w:eastAsia="hr-HR"/>
        </w:rPr>
      </w:pPr>
      <w:r w:rsidRPr="007531EE">
        <w:rPr>
          <w:lang w:eastAsia="hr-HR"/>
        </w:rPr>
        <w:t xml:space="preserve">Stanje krova je ocijenjeno kroz </w:t>
      </w:r>
      <w:r w:rsidR="00580C11" w:rsidRPr="007531EE">
        <w:rPr>
          <w:lang w:eastAsia="hr-HR"/>
        </w:rPr>
        <w:t>četiri</w:t>
      </w:r>
      <w:r w:rsidRPr="007531EE">
        <w:rPr>
          <w:lang w:eastAsia="hr-HR"/>
        </w:rPr>
        <w:t xml:space="preserve"> kategorije: </w:t>
      </w:r>
    </w:p>
    <w:tbl>
      <w:tblPr>
        <w:tblW w:w="9354" w:type="dxa"/>
        <w:tblLook w:val="04A0" w:firstRow="1" w:lastRow="0" w:firstColumn="1" w:lastColumn="0" w:noHBand="0" w:noVBand="1"/>
      </w:tblPr>
      <w:tblGrid>
        <w:gridCol w:w="709"/>
        <w:gridCol w:w="8645"/>
      </w:tblGrid>
      <w:tr w:rsidR="0015376B" w:rsidRPr="007531EE" w14:paraId="01F4D909" w14:textId="77777777" w:rsidTr="006C2718">
        <w:tc>
          <w:tcPr>
            <w:tcW w:w="709" w:type="dxa"/>
            <w:tcBorders>
              <w:top w:val="nil"/>
              <w:left w:val="nil"/>
              <w:bottom w:val="nil"/>
              <w:right w:val="nil"/>
            </w:tcBorders>
          </w:tcPr>
          <w:p w14:paraId="0F1D9A77" w14:textId="09FDB690"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1</w:t>
            </w:r>
            <w:r w:rsidR="0060737B">
              <w:rPr>
                <w:rFonts w:cs="Times New Roman"/>
                <w:lang w:eastAsia="en-US"/>
              </w:rPr>
              <w:t>.</w:t>
            </w:r>
          </w:p>
        </w:tc>
        <w:tc>
          <w:tcPr>
            <w:tcW w:w="8645" w:type="dxa"/>
            <w:tcBorders>
              <w:top w:val="nil"/>
              <w:left w:val="nil"/>
              <w:bottom w:val="nil"/>
              <w:right w:val="nil"/>
            </w:tcBorders>
            <w:shd w:val="clear" w:color="auto" w:fill="auto"/>
            <w:noWrap/>
            <w:hideMark/>
          </w:tcPr>
          <w:p w14:paraId="407C772D" w14:textId="0059C66B"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sanirana stara oštećenja krova i zidova ili nema oštećenja</w:t>
            </w:r>
          </w:p>
        </w:tc>
      </w:tr>
      <w:tr w:rsidR="0015376B" w:rsidRPr="007531EE" w14:paraId="393D1109" w14:textId="77777777" w:rsidTr="006C2718">
        <w:tc>
          <w:tcPr>
            <w:tcW w:w="709" w:type="dxa"/>
            <w:tcBorders>
              <w:top w:val="nil"/>
              <w:left w:val="nil"/>
              <w:bottom w:val="nil"/>
              <w:right w:val="nil"/>
            </w:tcBorders>
          </w:tcPr>
          <w:p w14:paraId="52C25EA2" w14:textId="65515800"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2</w:t>
            </w:r>
            <w:r w:rsidR="0060737B">
              <w:rPr>
                <w:rFonts w:cs="Times New Roman"/>
                <w:lang w:eastAsia="en-US"/>
              </w:rPr>
              <w:t>.</w:t>
            </w:r>
          </w:p>
        </w:tc>
        <w:tc>
          <w:tcPr>
            <w:tcW w:w="8645" w:type="dxa"/>
            <w:tcBorders>
              <w:top w:val="nil"/>
              <w:left w:val="nil"/>
              <w:bottom w:val="nil"/>
              <w:right w:val="nil"/>
            </w:tcBorders>
            <w:shd w:val="clear" w:color="auto" w:fill="auto"/>
            <w:noWrap/>
            <w:hideMark/>
          </w:tcPr>
          <w:p w14:paraId="2936E006" w14:textId="2926DB93"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nesanirana oštećenja - zgrada je stabilna</w:t>
            </w:r>
          </w:p>
        </w:tc>
      </w:tr>
      <w:tr w:rsidR="0015376B" w:rsidRPr="007531EE" w14:paraId="40A11FF7" w14:textId="77777777" w:rsidTr="006C2718">
        <w:tc>
          <w:tcPr>
            <w:tcW w:w="709" w:type="dxa"/>
            <w:tcBorders>
              <w:top w:val="nil"/>
              <w:left w:val="nil"/>
              <w:bottom w:val="nil"/>
              <w:right w:val="nil"/>
            </w:tcBorders>
          </w:tcPr>
          <w:p w14:paraId="4D552F9A" w14:textId="7CA9DFD9"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3</w:t>
            </w:r>
            <w:r w:rsidR="0060737B">
              <w:rPr>
                <w:rFonts w:cs="Times New Roman"/>
                <w:lang w:eastAsia="en-US"/>
              </w:rPr>
              <w:t>.</w:t>
            </w:r>
          </w:p>
        </w:tc>
        <w:tc>
          <w:tcPr>
            <w:tcW w:w="8645" w:type="dxa"/>
            <w:tcBorders>
              <w:top w:val="nil"/>
              <w:left w:val="nil"/>
              <w:bottom w:val="nil"/>
              <w:right w:val="nil"/>
            </w:tcBorders>
            <w:shd w:val="clear" w:color="auto" w:fill="auto"/>
            <w:noWrap/>
            <w:hideMark/>
          </w:tcPr>
          <w:p w14:paraId="76C3625A" w14:textId="3FB63D29"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nesanirana oštećenja - konstrukcije se urušavaju (trulo krovište - raspadanje vijenaca...)</w:t>
            </w:r>
          </w:p>
        </w:tc>
      </w:tr>
      <w:tr w:rsidR="00580C11" w:rsidRPr="007531EE" w14:paraId="3519623B" w14:textId="77777777" w:rsidTr="006C2718">
        <w:tc>
          <w:tcPr>
            <w:tcW w:w="709" w:type="dxa"/>
            <w:tcBorders>
              <w:top w:val="nil"/>
              <w:left w:val="nil"/>
              <w:bottom w:val="nil"/>
              <w:right w:val="nil"/>
            </w:tcBorders>
          </w:tcPr>
          <w:p w14:paraId="334EB901" w14:textId="1BFD7E99"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4</w:t>
            </w:r>
            <w:r w:rsidR="0060737B">
              <w:rPr>
                <w:rFonts w:cs="Times New Roman"/>
                <w:lang w:eastAsia="en-US"/>
              </w:rPr>
              <w:t>.</w:t>
            </w:r>
          </w:p>
        </w:tc>
        <w:tc>
          <w:tcPr>
            <w:tcW w:w="8645" w:type="dxa"/>
            <w:tcBorders>
              <w:top w:val="nil"/>
              <w:left w:val="nil"/>
              <w:bottom w:val="nil"/>
              <w:right w:val="nil"/>
            </w:tcBorders>
            <w:shd w:val="clear" w:color="auto" w:fill="auto"/>
            <w:noWrap/>
            <w:hideMark/>
          </w:tcPr>
          <w:p w14:paraId="00541795" w14:textId="4A22C790"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nepopravljivo oštećeno</w:t>
            </w:r>
          </w:p>
        </w:tc>
      </w:tr>
    </w:tbl>
    <w:p w14:paraId="67536027" w14:textId="77777777" w:rsidR="003E17F3" w:rsidRPr="007531EE" w:rsidRDefault="003E17F3" w:rsidP="005351BB">
      <w:pPr>
        <w:rPr>
          <w:lang w:eastAsia="hr-HR"/>
        </w:rPr>
      </w:pPr>
    </w:p>
    <w:p w14:paraId="353F0D6E" w14:textId="773C0A25" w:rsidR="00580C11" w:rsidRPr="007531EE" w:rsidRDefault="002009FF" w:rsidP="005351BB">
      <w:pPr>
        <w:rPr>
          <w:lang w:eastAsia="hr-HR"/>
        </w:rPr>
      </w:pPr>
      <w:r w:rsidRPr="007531EE">
        <w:rPr>
          <w:lang w:eastAsia="hr-HR"/>
        </w:rPr>
        <w:t>Samo</w:t>
      </w:r>
      <w:r w:rsidR="008623D2">
        <w:rPr>
          <w:lang w:eastAsia="hr-HR"/>
        </w:rPr>
        <w:t xml:space="preserve"> prva kategorija </w:t>
      </w:r>
      <w:r w:rsidR="007613FE">
        <w:rPr>
          <w:lang w:eastAsia="hr-HR"/>
        </w:rPr>
        <w:t>podrazumijeva</w:t>
      </w:r>
      <w:r w:rsidR="008623D2">
        <w:rPr>
          <w:lang w:eastAsia="hr-HR"/>
        </w:rPr>
        <w:t xml:space="preserve"> </w:t>
      </w:r>
      <w:r w:rsidR="00050F80" w:rsidRPr="007531EE">
        <w:rPr>
          <w:lang w:eastAsia="hr-HR"/>
        </w:rPr>
        <w:t>tehnički ispravno</w:t>
      </w:r>
      <w:r w:rsidRPr="007531EE">
        <w:rPr>
          <w:lang w:eastAsia="hr-HR"/>
        </w:rPr>
        <w:t xml:space="preserve"> stanje krova, međutim i </w:t>
      </w:r>
      <w:r w:rsidR="00F86ED8" w:rsidRPr="007531EE">
        <w:rPr>
          <w:lang w:eastAsia="hr-HR"/>
        </w:rPr>
        <w:t>zgrad</w:t>
      </w:r>
      <w:r w:rsidR="00F86ED8">
        <w:rPr>
          <w:lang w:eastAsia="hr-HR"/>
        </w:rPr>
        <w:t>e</w:t>
      </w:r>
      <w:r w:rsidR="00F86ED8" w:rsidRPr="007531EE">
        <w:rPr>
          <w:lang w:eastAsia="hr-HR"/>
        </w:rPr>
        <w:t xml:space="preserve"> </w:t>
      </w:r>
      <w:r w:rsidR="003E46D2">
        <w:rPr>
          <w:lang w:eastAsia="hr-HR"/>
        </w:rPr>
        <w:t xml:space="preserve">ocjenjene kao </w:t>
      </w:r>
      <w:r w:rsidR="00023D33">
        <w:rPr>
          <w:lang w:eastAsia="hr-HR"/>
        </w:rPr>
        <w:t>druga kategorija</w:t>
      </w:r>
      <w:r w:rsidR="001E660F">
        <w:rPr>
          <w:lang w:eastAsia="hr-HR"/>
        </w:rPr>
        <w:t xml:space="preserve">, </w:t>
      </w:r>
      <w:r w:rsidR="003E46D2">
        <w:rPr>
          <w:lang w:eastAsia="hr-HR"/>
        </w:rPr>
        <w:t>zgrade</w:t>
      </w:r>
      <w:r w:rsidR="00AA6CE6">
        <w:rPr>
          <w:lang w:eastAsia="hr-HR"/>
        </w:rPr>
        <w:t xml:space="preserve"> </w:t>
      </w:r>
      <w:r w:rsidRPr="007531EE">
        <w:rPr>
          <w:lang w:eastAsia="hr-HR"/>
        </w:rPr>
        <w:t xml:space="preserve">s nesaniranim oštećenjima, ali </w:t>
      </w:r>
      <w:r w:rsidR="003E46D2" w:rsidRPr="007531EE">
        <w:rPr>
          <w:lang w:eastAsia="hr-HR"/>
        </w:rPr>
        <w:t>stabiln</w:t>
      </w:r>
      <w:r w:rsidR="003E46D2">
        <w:rPr>
          <w:lang w:eastAsia="hr-HR"/>
        </w:rPr>
        <w:t>e</w:t>
      </w:r>
      <w:r w:rsidR="001E660F">
        <w:rPr>
          <w:lang w:eastAsia="hr-HR"/>
        </w:rPr>
        <w:t xml:space="preserve">, </w:t>
      </w:r>
      <w:r w:rsidR="00050F80" w:rsidRPr="007531EE">
        <w:rPr>
          <w:lang w:eastAsia="hr-HR"/>
        </w:rPr>
        <w:t>uključen</w:t>
      </w:r>
      <w:r w:rsidR="00023D33">
        <w:rPr>
          <w:lang w:eastAsia="hr-HR"/>
        </w:rPr>
        <w:t>e</w:t>
      </w:r>
      <w:r w:rsidR="00744E10">
        <w:rPr>
          <w:lang w:eastAsia="hr-HR"/>
        </w:rPr>
        <w:t xml:space="preserve"> su</w:t>
      </w:r>
      <w:r w:rsidR="00050F80" w:rsidRPr="007531EE">
        <w:rPr>
          <w:lang w:eastAsia="hr-HR"/>
        </w:rPr>
        <w:t xml:space="preserve"> u </w:t>
      </w:r>
      <w:r w:rsidR="00023D33">
        <w:rPr>
          <w:lang w:eastAsia="hr-HR"/>
        </w:rPr>
        <w:t>skupinu</w:t>
      </w:r>
      <w:r w:rsidR="00023D33" w:rsidRPr="007531EE">
        <w:rPr>
          <w:lang w:eastAsia="hr-HR"/>
        </w:rPr>
        <w:t xml:space="preserve"> </w:t>
      </w:r>
      <w:r w:rsidR="00050F80" w:rsidRPr="007531EE">
        <w:rPr>
          <w:lang w:eastAsia="hr-HR"/>
        </w:rPr>
        <w:t xml:space="preserve">zgrada koje </w:t>
      </w:r>
      <w:r w:rsidR="00282203" w:rsidRPr="007531EE">
        <w:rPr>
          <w:lang w:eastAsia="hr-HR"/>
        </w:rPr>
        <w:t>teoretski mogu preživjeti kraće vrijeme, odnosno kod kojih nije nužna hitna intervencija.</w:t>
      </w:r>
      <w:r w:rsidR="00450259" w:rsidRPr="007531EE">
        <w:rPr>
          <w:lang w:eastAsia="hr-HR"/>
        </w:rPr>
        <w:t xml:space="preserve"> </w:t>
      </w:r>
      <w:r w:rsidR="00EF3875" w:rsidRPr="007531EE">
        <w:rPr>
          <w:lang w:eastAsia="hr-HR"/>
        </w:rPr>
        <w:t xml:space="preserve">Ukupno </w:t>
      </w:r>
      <w:r w:rsidR="0084205E" w:rsidRPr="007531EE">
        <w:rPr>
          <w:lang w:eastAsia="hr-HR"/>
        </w:rPr>
        <w:t>73</w:t>
      </w:r>
      <w:r w:rsidR="006D311E">
        <w:rPr>
          <w:lang w:eastAsia="hr-HR"/>
        </w:rPr>
        <w:t xml:space="preserve"> </w:t>
      </w:r>
      <w:r w:rsidR="0084205E" w:rsidRPr="007531EE">
        <w:rPr>
          <w:lang w:eastAsia="hr-HR"/>
        </w:rPr>
        <w:t>% zgrada je u prihvatljivom stanju – sa saniranim oštećenjima, ili sta</w:t>
      </w:r>
      <w:r w:rsidR="00450259" w:rsidRPr="007531EE">
        <w:rPr>
          <w:lang w:eastAsia="hr-HR"/>
        </w:rPr>
        <w:t>bilni</w:t>
      </w:r>
      <w:r w:rsidR="0084205E" w:rsidRPr="007531EE">
        <w:rPr>
          <w:lang w:eastAsia="hr-HR"/>
        </w:rPr>
        <w:t>h krovnih konstrukcija (</w:t>
      </w:r>
      <w:r w:rsidR="0084205E" w:rsidRPr="007531EE">
        <w:rPr>
          <w:lang w:eastAsia="hr-HR"/>
        </w:rPr>
        <w:fldChar w:fldCharType="begin"/>
      </w:r>
      <w:r w:rsidR="0084205E" w:rsidRPr="007531EE">
        <w:rPr>
          <w:lang w:eastAsia="hr-HR"/>
        </w:rPr>
        <w:instrText xml:space="preserve"> REF _Ref13114127 \h </w:instrText>
      </w:r>
      <w:r w:rsidR="0015376B" w:rsidRPr="007531EE">
        <w:rPr>
          <w:lang w:eastAsia="hr-HR"/>
        </w:rPr>
        <w:instrText xml:space="preserve"> \* MERGEFORMAT </w:instrText>
      </w:r>
      <w:r w:rsidR="0084205E" w:rsidRPr="007531EE">
        <w:rPr>
          <w:lang w:eastAsia="hr-HR"/>
        </w:rPr>
      </w:r>
      <w:r w:rsidR="0084205E" w:rsidRPr="007531EE">
        <w:rPr>
          <w:lang w:eastAsia="hr-HR"/>
        </w:rPr>
        <w:fldChar w:fldCharType="separate"/>
      </w:r>
      <w:r w:rsidR="007F224C" w:rsidRPr="007531EE">
        <w:t xml:space="preserve">Slika </w:t>
      </w:r>
      <w:r w:rsidR="007F224C" w:rsidRPr="007F224C">
        <w:t>4</w:t>
      </w:r>
      <w:r w:rsidR="007F224C" w:rsidRPr="007531EE">
        <w:noBreakHyphen/>
      </w:r>
      <w:r w:rsidR="007F224C" w:rsidRPr="007F224C">
        <w:t>6</w:t>
      </w:r>
      <w:r w:rsidR="007F224C">
        <w:t>.</w:t>
      </w:r>
      <w:r w:rsidR="007F224C" w:rsidRPr="007531EE">
        <w:t xml:space="preserve"> Raspodjela zgrada prema oštećenjima od oborinskih voda</w:t>
      </w:r>
      <w:r w:rsidR="0084205E" w:rsidRPr="007531EE">
        <w:rPr>
          <w:lang w:eastAsia="hr-HR"/>
        </w:rPr>
        <w:fldChar w:fldCharType="end"/>
      </w:r>
      <w:r w:rsidR="0084205E" w:rsidRPr="007531EE">
        <w:rPr>
          <w:lang w:eastAsia="hr-HR"/>
        </w:rPr>
        <w:t>).</w:t>
      </w:r>
    </w:p>
    <w:p w14:paraId="3B036CC7" w14:textId="2926EACC" w:rsidR="00BA5885" w:rsidRPr="007531EE" w:rsidRDefault="00BA5885" w:rsidP="005351BB">
      <w:pPr>
        <w:rPr>
          <w:lang w:eastAsia="hr-HR"/>
        </w:rPr>
      </w:pPr>
      <w:r w:rsidRPr="007531EE">
        <w:rPr>
          <w:lang w:eastAsia="hr-HR"/>
        </w:rPr>
        <w:t xml:space="preserve">Drugi </w:t>
      </w:r>
      <w:r w:rsidR="00D12041">
        <w:rPr>
          <w:lang w:eastAsia="hr-HR"/>
        </w:rPr>
        <w:t>kriterij</w:t>
      </w:r>
      <w:r w:rsidR="00D12041" w:rsidRPr="007531EE">
        <w:rPr>
          <w:lang w:eastAsia="hr-HR"/>
        </w:rPr>
        <w:t xml:space="preserve"> </w:t>
      </w:r>
      <w:r w:rsidRPr="007531EE">
        <w:rPr>
          <w:lang w:eastAsia="hr-HR"/>
        </w:rPr>
        <w:t xml:space="preserve">je </w:t>
      </w:r>
      <w:r w:rsidR="00587B3D" w:rsidRPr="007531EE">
        <w:rPr>
          <w:lang w:eastAsia="hr-HR"/>
        </w:rPr>
        <w:t xml:space="preserve">vrsta materijala pokrova. </w:t>
      </w:r>
      <w:r w:rsidR="00F57D02" w:rsidRPr="007531EE">
        <w:rPr>
          <w:lang w:eastAsia="hr-HR"/>
        </w:rPr>
        <w:t xml:space="preserve">Azbest </w:t>
      </w:r>
      <w:r w:rsidR="00DC36B5" w:rsidRPr="007531EE">
        <w:rPr>
          <w:lang w:eastAsia="hr-HR"/>
        </w:rPr>
        <w:t xml:space="preserve">je </w:t>
      </w:r>
      <w:r w:rsidR="00BC17D8" w:rsidRPr="007531EE">
        <w:rPr>
          <w:lang w:eastAsia="hr-HR"/>
        </w:rPr>
        <w:t>kroz četiri propisa</w:t>
      </w:r>
      <w:r w:rsidR="00650C2D" w:rsidRPr="007531EE">
        <w:rPr>
          <w:rStyle w:val="FootnoteReference"/>
          <w:lang w:eastAsia="hr-HR"/>
        </w:rPr>
        <w:footnoteReference w:id="22"/>
      </w:r>
      <w:r w:rsidR="00E02633" w:rsidRPr="007531EE">
        <w:rPr>
          <w:lang w:eastAsia="hr-HR"/>
        </w:rPr>
        <w:t xml:space="preserve"> </w:t>
      </w:r>
      <w:r w:rsidR="00BC17D8" w:rsidRPr="007531EE">
        <w:rPr>
          <w:lang w:eastAsia="hr-HR"/>
        </w:rPr>
        <w:t>obuhvaćen kao opasna vrsta otpada</w:t>
      </w:r>
      <w:r w:rsidR="00F57D02" w:rsidRPr="007531EE">
        <w:rPr>
          <w:lang w:eastAsia="hr-HR"/>
        </w:rPr>
        <w:t>. U</w:t>
      </w:r>
      <w:r w:rsidR="00BC17D8" w:rsidRPr="007531EE">
        <w:rPr>
          <w:lang w:eastAsia="hr-HR"/>
        </w:rPr>
        <w:t xml:space="preserve">građen u konstrukcije u </w:t>
      </w:r>
      <w:r w:rsidR="00002477" w:rsidRPr="007531EE">
        <w:rPr>
          <w:lang w:eastAsia="hr-HR"/>
        </w:rPr>
        <w:t xml:space="preserve">upotrebljivom stanju ne bi </w:t>
      </w:r>
      <w:proofErr w:type="spellStart"/>
      <w:r w:rsidR="00002477" w:rsidRPr="007531EE">
        <w:rPr>
          <w:lang w:eastAsia="hr-HR"/>
        </w:rPr>
        <w:t>sm</w:t>
      </w:r>
      <w:r w:rsidR="004A3B0C" w:rsidRPr="007531EE">
        <w:rPr>
          <w:lang w:eastAsia="hr-HR"/>
        </w:rPr>
        <w:t>io</w:t>
      </w:r>
      <w:proofErr w:type="spellEnd"/>
      <w:r w:rsidR="00002477" w:rsidRPr="007531EE">
        <w:rPr>
          <w:lang w:eastAsia="hr-HR"/>
        </w:rPr>
        <w:t xml:space="preserve"> predstavljati kritični rizik,</w:t>
      </w:r>
      <w:r w:rsidR="00F57D02" w:rsidRPr="007531EE">
        <w:rPr>
          <w:lang w:eastAsia="hr-HR"/>
        </w:rPr>
        <w:t xml:space="preserve"> ali</w:t>
      </w:r>
      <w:r w:rsidR="00002477" w:rsidRPr="007531EE">
        <w:rPr>
          <w:lang w:eastAsia="hr-HR"/>
        </w:rPr>
        <w:t xml:space="preserve"> </w:t>
      </w:r>
      <w:r w:rsidR="004A3B0C" w:rsidRPr="007531EE">
        <w:rPr>
          <w:lang w:eastAsia="hr-HR"/>
        </w:rPr>
        <w:t xml:space="preserve">zbog starosti zgrada azbest cemente ploče više nisu siguran pokrov. </w:t>
      </w:r>
      <w:r w:rsidR="00B56CFE" w:rsidRPr="007531EE">
        <w:rPr>
          <w:lang w:eastAsia="hr-HR"/>
        </w:rPr>
        <w:t xml:space="preserve">Ukupno </w:t>
      </w:r>
      <w:r w:rsidR="00E364E7" w:rsidRPr="007531EE">
        <w:rPr>
          <w:lang w:eastAsia="hr-HR"/>
        </w:rPr>
        <w:t>112 zgrada (28</w:t>
      </w:r>
      <w:r w:rsidR="006D311E">
        <w:rPr>
          <w:lang w:eastAsia="hr-HR"/>
        </w:rPr>
        <w:t xml:space="preserve"> </w:t>
      </w:r>
      <w:r w:rsidR="00E364E7" w:rsidRPr="007531EE">
        <w:rPr>
          <w:lang w:eastAsia="hr-HR"/>
        </w:rPr>
        <w:t>%) ima pokrov od azbest cementnih ploč</w:t>
      </w:r>
      <w:r w:rsidR="006B289D" w:rsidRPr="007531EE">
        <w:rPr>
          <w:lang w:eastAsia="hr-HR"/>
        </w:rPr>
        <w:t>a.</w:t>
      </w:r>
    </w:p>
    <w:p w14:paraId="250F764F" w14:textId="6C48BFD8" w:rsidR="00B43B00" w:rsidRPr="007531EE" w:rsidRDefault="00B43B00" w:rsidP="005351BB">
      <w:pPr>
        <w:rPr>
          <w:lang w:eastAsia="hr-HR"/>
        </w:rPr>
      </w:pPr>
      <w:r w:rsidRPr="007531EE">
        <w:rPr>
          <w:lang w:eastAsia="hr-HR"/>
        </w:rPr>
        <w:t>Kombin</w:t>
      </w:r>
      <w:r w:rsidR="00722B3C" w:rsidRPr="007531EE">
        <w:rPr>
          <w:lang w:eastAsia="hr-HR"/>
        </w:rPr>
        <w:t>acijom oba kriterija</w:t>
      </w:r>
      <w:r w:rsidR="00923740">
        <w:rPr>
          <w:lang w:eastAsia="hr-HR"/>
        </w:rPr>
        <w:t xml:space="preserve">, </w:t>
      </w:r>
      <w:r w:rsidR="00023D33">
        <w:rPr>
          <w:lang w:eastAsia="hr-HR"/>
        </w:rPr>
        <w:t>stanja krova (</w:t>
      </w:r>
      <w:r w:rsidR="00923740">
        <w:rPr>
          <w:lang w:eastAsia="hr-HR"/>
        </w:rPr>
        <w:t xml:space="preserve">kada je </w:t>
      </w:r>
      <w:r w:rsidR="00722B3C" w:rsidRPr="007531EE">
        <w:rPr>
          <w:lang w:eastAsia="hr-HR"/>
        </w:rPr>
        <w:t xml:space="preserve">stanje krovišta ocijenjeno kao </w:t>
      </w:r>
      <w:r w:rsidR="006C2718" w:rsidRPr="007531EE">
        <w:rPr>
          <w:lang w:eastAsia="hr-HR"/>
        </w:rPr>
        <w:t xml:space="preserve">nesanirana oštećenja </w:t>
      </w:r>
      <w:r w:rsidR="00923740">
        <w:rPr>
          <w:lang w:eastAsia="hr-HR"/>
        </w:rPr>
        <w:t xml:space="preserve">te </w:t>
      </w:r>
      <w:r w:rsidR="00923740" w:rsidRPr="007531EE">
        <w:rPr>
          <w:lang w:eastAsia="hr-HR"/>
        </w:rPr>
        <w:t xml:space="preserve"> </w:t>
      </w:r>
      <w:r w:rsidR="006C2718" w:rsidRPr="007531EE">
        <w:rPr>
          <w:lang w:eastAsia="hr-HR"/>
        </w:rPr>
        <w:t>konstrukcije se urušavaju (trulo krovište</w:t>
      </w:r>
      <w:r w:rsidR="001E660F">
        <w:rPr>
          <w:lang w:eastAsia="hr-HR"/>
        </w:rPr>
        <w:t>,</w:t>
      </w:r>
      <w:r w:rsidR="006C2718" w:rsidRPr="007531EE">
        <w:rPr>
          <w:lang w:eastAsia="hr-HR"/>
        </w:rPr>
        <w:t xml:space="preserve"> raspadanje vijenaca</w:t>
      </w:r>
      <w:r w:rsidR="001E660F">
        <w:rPr>
          <w:lang w:eastAsia="hr-HR"/>
        </w:rPr>
        <w:t>, itd.</w:t>
      </w:r>
      <w:r w:rsidR="006C2718" w:rsidRPr="007531EE">
        <w:rPr>
          <w:lang w:eastAsia="hr-HR"/>
        </w:rPr>
        <w:t xml:space="preserve">) </w:t>
      </w:r>
      <w:r w:rsidR="00545D62">
        <w:rPr>
          <w:lang w:eastAsia="hr-HR"/>
        </w:rPr>
        <w:t>te pokrov</w:t>
      </w:r>
      <w:r w:rsidR="008872D0">
        <w:rPr>
          <w:lang w:eastAsia="hr-HR"/>
        </w:rPr>
        <w:t>a</w:t>
      </w:r>
      <w:r w:rsidR="00545D62">
        <w:rPr>
          <w:lang w:eastAsia="hr-HR"/>
        </w:rPr>
        <w:t xml:space="preserve"> (</w:t>
      </w:r>
      <w:r w:rsidR="002F4CF8" w:rsidRPr="007531EE">
        <w:rPr>
          <w:lang w:eastAsia="hr-HR"/>
        </w:rPr>
        <w:t>pokrov od azbest cementnih ploča</w:t>
      </w:r>
      <w:r w:rsidR="00545D62">
        <w:rPr>
          <w:lang w:eastAsia="hr-HR"/>
        </w:rPr>
        <w:t>)</w:t>
      </w:r>
      <w:r w:rsidR="002F4CF8" w:rsidRPr="007531EE">
        <w:rPr>
          <w:lang w:eastAsia="hr-HR"/>
        </w:rPr>
        <w:t xml:space="preserve">, identificirano je ukupno </w:t>
      </w:r>
      <w:r w:rsidR="001060F9" w:rsidRPr="007531EE">
        <w:rPr>
          <w:lang w:eastAsia="hr-HR"/>
        </w:rPr>
        <w:t>178 zgrada, s korisnom površinom grijanog dijela zgrad</w:t>
      </w:r>
      <w:r w:rsidR="00DF3746" w:rsidRPr="007531EE">
        <w:rPr>
          <w:lang w:eastAsia="hr-HR"/>
        </w:rPr>
        <w:t>a</w:t>
      </w:r>
      <w:r w:rsidR="001060F9" w:rsidRPr="007531EE">
        <w:rPr>
          <w:lang w:eastAsia="hr-HR"/>
        </w:rPr>
        <w:t xml:space="preserve"> </w:t>
      </w:r>
      <w:r w:rsidR="00505C9F" w:rsidRPr="007531EE">
        <w:rPr>
          <w:lang w:eastAsia="hr-HR"/>
        </w:rPr>
        <w:t>od 123.578 m²</w:t>
      </w:r>
      <w:r w:rsidR="00DF3746" w:rsidRPr="007531EE">
        <w:rPr>
          <w:lang w:eastAsia="hr-HR"/>
        </w:rPr>
        <w:t xml:space="preserve">, koje prema neposrednim rizicima i </w:t>
      </w:r>
      <w:r w:rsidR="00875298" w:rsidRPr="007531EE">
        <w:rPr>
          <w:lang w:eastAsia="hr-HR"/>
        </w:rPr>
        <w:t>potreb</w:t>
      </w:r>
      <w:r w:rsidR="006C2718" w:rsidRPr="007531EE">
        <w:rPr>
          <w:lang w:eastAsia="hr-HR"/>
        </w:rPr>
        <w:t xml:space="preserve">i za </w:t>
      </w:r>
      <w:r w:rsidR="00875298" w:rsidRPr="007531EE">
        <w:rPr>
          <w:lang w:eastAsia="hr-HR"/>
        </w:rPr>
        <w:t>intervencij</w:t>
      </w:r>
      <w:r w:rsidR="006C2718" w:rsidRPr="007531EE">
        <w:rPr>
          <w:lang w:eastAsia="hr-HR"/>
        </w:rPr>
        <w:t>om</w:t>
      </w:r>
      <w:r w:rsidR="00875298" w:rsidRPr="007531EE">
        <w:rPr>
          <w:lang w:eastAsia="hr-HR"/>
        </w:rPr>
        <w:t xml:space="preserve"> u vrlo kratkom roku predstavljaju prioritet</w:t>
      </w:r>
      <w:r w:rsidR="00CE1DA3" w:rsidRPr="007531EE">
        <w:rPr>
          <w:lang w:eastAsia="hr-HR"/>
        </w:rPr>
        <w:t xml:space="preserve"> obnove. </w:t>
      </w:r>
    </w:p>
    <w:p w14:paraId="6442A084" w14:textId="1278E464" w:rsidR="005C0084" w:rsidRPr="007531EE" w:rsidRDefault="001074E4" w:rsidP="00746B62">
      <w:pPr>
        <w:rPr>
          <w:lang w:eastAsia="hr-HR"/>
        </w:rPr>
      </w:pPr>
      <w:r w:rsidRPr="007531EE">
        <w:rPr>
          <w:lang w:eastAsia="hr-HR"/>
        </w:rPr>
        <w:t xml:space="preserve">U preostalom fondu zgrada moguće je prema raspoloživim sredstvima </w:t>
      </w:r>
      <w:r w:rsidR="005B1973" w:rsidRPr="007531EE">
        <w:rPr>
          <w:lang w:eastAsia="hr-HR"/>
        </w:rPr>
        <w:t>utvrditi redoslijed sanacije</w:t>
      </w:r>
      <w:r w:rsidR="003B5A03" w:rsidRPr="007531EE">
        <w:rPr>
          <w:lang w:eastAsia="hr-HR"/>
        </w:rPr>
        <w:t xml:space="preserve">, za što se daje prijedlog u poglavlju </w:t>
      </w:r>
      <w:r w:rsidR="00131362" w:rsidRPr="007531EE">
        <w:rPr>
          <w:lang w:eastAsia="hr-HR"/>
        </w:rPr>
        <w:t>5.</w:t>
      </w:r>
    </w:p>
    <w:p w14:paraId="562CCA8C" w14:textId="08E4FBE4" w:rsidR="00117596" w:rsidRPr="007531EE" w:rsidRDefault="0094382C" w:rsidP="007F13E7">
      <w:pPr>
        <w:pStyle w:val="Heading2"/>
        <w:rPr>
          <w:sz w:val="24"/>
          <w:szCs w:val="24"/>
        </w:rPr>
      </w:pPr>
      <w:bookmarkStart w:id="134" w:name="_Toc90893101"/>
      <w:r w:rsidRPr="007531EE">
        <w:rPr>
          <w:sz w:val="24"/>
          <w:szCs w:val="24"/>
        </w:rPr>
        <w:t>Utvrđivanje potreba za statičkom sanacijom ili rušenjem zgrada troškovno optimalnom analizom</w:t>
      </w:r>
      <w:bookmarkEnd w:id="134"/>
    </w:p>
    <w:p w14:paraId="03D3E111" w14:textId="05213462" w:rsidR="00837947" w:rsidRPr="007531EE" w:rsidRDefault="001C75A1" w:rsidP="001C75A1">
      <w:r w:rsidRPr="007531EE">
        <w:t xml:space="preserve">Vrijednost investicije u energetsku obnovu zgrada moguće </w:t>
      </w:r>
      <w:r w:rsidR="00300A42" w:rsidRPr="007531EE">
        <w:t>je</w:t>
      </w:r>
      <w:r w:rsidRPr="007531EE">
        <w:t xml:space="preserve"> točno utvrditi isključivo kroz proje</w:t>
      </w:r>
      <w:r w:rsidR="00277F37" w:rsidRPr="007531EE">
        <w:t xml:space="preserve">ktnu dokumentaciju i troškovnik. Kod određivanja prioriteta obnove i </w:t>
      </w:r>
      <w:r w:rsidR="00720688" w:rsidRPr="007531EE">
        <w:t xml:space="preserve">obuhvata </w:t>
      </w:r>
      <w:r w:rsidR="004C26B6" w:rsidRPr="007531EE">
        <w:t>P</w:t>
      </w:r>
      <w:r w:rsidR="00720688" w:rsidRPr="007531EE">
        <w:t xml:space="preserve">rograma takav pristup bi u inicijalnom koraku </w:t>
      </w:r>
      <w:r w:rsidR="004953A9" w:rsidRPr="007531EE">
        <w:t>određivanj</w:t>
      </w:r>
      <w:r w:rsidR="004953A9">
        <w:t>a</w:t>
      </w:r>
      <w:r w:rsidR="004953A9" w:rsidRPr="007531EE">
        <w:t xml:space="preserve"> </w:t>
      </w:r>
      <w:r w:rsidR="00720688" w:rsidRPr="007531EE">
        <w:t>prioriteta rezultirao vrlo velikim intenzitetom obrade podataka</w:t>
      </w:r>
      <w:r w:rsidR="00C66D12" w:rsidRPr="007531EE">
        <w:t xml:space="preserve"> s dugačkim rokom provedbe i nepouzdanim rezultatima. </w:t>
      </w:r>
      <w:r w:rsidR="00A104D8" w:rsidRPr="007531EE">
        <w:t xml:space="preserve">Za određeni broj zgrada već su izrađene analize i troškovnici za dio radova obnove, koji </w:t>
      </w:r>
      <w:r w:rsidR="000D6C87" w:rsidRPr="007531EE">
        <w:t xml:space="preserve">obuhvaćaju pretežno najnužnije intervencije, </w:t>
      </w:r>
      <w:r w:rsidR="004953A9">
        <w:t xml:space="preserve">ali </w:t>
      </w:r>
      <w:r w:rsidR="000D6C87" w:rsidRPr="007531EE">
        <w:t>ni takvi podaci nisu dovoljni z</w:t>
      </w:r>
      <w:r w:rsidR="007516DD" w:rsidRPr="007531EE">
        <w:t xml:space="preserve">a detaljniju analizu cijelog fonda, ali mogu predstavljati kriterij </w:t>
      </w:r>
      <w:r w:rsidR="00A85D7C" w:rsidRPr="007531EE">
        <w:t xml:space="preserve">kod određivanja redoslijeda obnove. </w:t>
      </w:r>
    </w:p>
    <w:p w14:paraId="4314F7D4" w14:textId="6F7DCCF1" w:rsidR="00F670C5" w:rsidRPr="007531EE" w:rsidRDefault="00F670C5" w:rsidP="00F670C5">
      <w:pPr>
        <w:rPr>
          <w:lang w:eastAsia="hr-HR"/>
        </w:rPr>
      </w:pPr>
      <w:r w:rsidRPr="007531EE">
        <w:rPr>
          <w:lang w:eastAsia="hr-HR"/>
        </w:rPr>
        <w:t>Konstruktivna oštećenja su uzeta u obzir kroz procjenu investicije te za sve zgrade imamo dvije vrijednosti</w:t>
      </w:r>
      <w:r w:rsidR="00554C09">
        <w:rPr>
          <w:lang w:eastAsia="hr-HR"/>
        </w:rPr>
        <w:t>,</w:t>
      </w:r>
      <w:r w:rsidRPr="007531EE">
        <w:rPr>
          <w:lang w:eastAsia="hr-HR"/>
        </w:rPr>
        <w:t xml:space="preserve"> </w:t>
      </w:r>
      <w:r w:rsidR="00554C09">
        <w:rPr>
          <w:lang w:eastAsia="hr-HR"/>
        </w:rPr>
        <w:t xml:space="preserve">vrijednost </w:t>
      </w:r>
      <w:r w:rsidRPr="007531EE">
        <w:rPr>
          <w:lang w:eastAsia="hr-HR"/>
        </w:rPr>
        <w:t xml:space="preserve">utvrđenu kao prosječnu investiciju iz dosadašnjih programa energetske </w:t>
      </w:r>
      <w:r w:rsidRPr="007531EE">
        <w:rPr>
          <w:lang w:eastAsia="hr-HR"/>
        </w:rPr>
        <w:lastRenderedPageBreak/>
        <w:t>obnove stambenih zgrada, ili kao sumu prosječnih vrijednosti investicija po pojedinoj komponenti obnove zgrad</w:t>
      </w:r>
      <w:r w:rsidR="006E4D73" w:rsidRPr="007531EE">
        <w:rPr>
          <w:lang w:eastAsia="hr-HR"/>
        </w:rPr>
        <w:t>a.</w:t>
      </w:r>
    </w:p>
    <w:p w14:paraId="3BE5B21C" w14:textId="487B36EE" w:rsidR="00837947" w:rsidRPr="007531EE" w:rsidRDefault="00837947" w:rsidP="001C75A1">
      <w:r w:rsidRPr="007531EE">
        <w:t>Ulazni podaci za ocjenu troškova obnove zgrada su uz</w:t>
      </w:r>
      <w:r w:rsidR="006E4D73" w:rsidRPr="007531EE">
        <w:t>eti sa sljedećim vrijednostima:</w:t>
      </w:r>
    </w:p>
    <w:p w14:paraId="569135C1" w14:textId="5114A1A9" w:rsidR="006A1258" w:rsidRPr="007531EE" w:rsidRDefault="006A1258" w:rsidP="00697A75">
      <w:pPr>
        <w:pStyle w:val="Caption"/>
        <w:keepNext/>
        <w:rPr>
          <w:i w:val="0"/>
          <w:iCs w:val="0"/>
          <w:sz w:val="24"/>
          <w:szCs w:val="24"/>
        </w:rPr>
      </w:pPr>
      <w:bookmarkStart w:id="135" w:name="_Toc14786198"/>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4</w:t>
      </w:r>
      <w:r w:rsidR="0080605B">
        <w:rPr>
          <w:i w:val="0"/>
          <w:iCs w:val="0"/>
          <w:sz w:val="24"/>
          <w:szCs w:val="24"/>
        </w:rPr>
        <w:fldChar w:fldCharType="end"/>
      </w:r>
      <w:r w:rsidRPr="007531EE">
        <w:rPr>
          <w:i w:val="0"/>
          <w:iCs w:val="0"/>
          <w:sz w:val="24"/>
          <w:szCs w:val="24"/>
        </w:rPr>
        <w:t xml:space="preserve"> Procjena troška A - ulazne vrijednosti</w:t>
      </w:r>
      <w:bookmarkEnd w:id="135"/>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0"/>
        <w:gridCol w:w="5498"/>
        <w:gridCol w:w="1640"/>
        <w:gridCol w:w="1416"/>
      </w:tblGrid>
      <w:tr w:rsidR="0015376B" w:rsidRPr="007531EE" w14:paraId="6FDD8212" w14:textId="77777777" w:rsidTr="0097769A">
        <w:trPr>
          <w:trHeight w:val="264"/>
        </w:trPr>
        <w:tc>
          <w:tcPr>
            <w:tcW w:w="739" w:type="dxa"/>
            <w:shd w:val="clear" w:color="auto" w:fill="F7CAAC" w:themeFill="accent2" w:themeFillTint="66"/>
            <w:noWrap/>
          </w:tcPr>
          <w:p w14:paraId="412E7A87" w14:textId="3C4A97CF"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Redni broj mjere</w:t>
            </w:r>
          </w:p>
        </w:tc>
        <w:tc>
          <w:tcPr>
            <w:tcW w:w="5498" w:type="dxa"/>
            <w:shd w:val="clear" w:color="auto" w:fill="F7CAAC" w:themeFill="accent2" w:themeFillTint="66"/>
            <w:noWrap/>
          </w:tcPr>
          <w:p w14:paraId="2F1F6F46" w14:textId="7BB77B34"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Kratki opis mjere</w:t>
            </w:r>
          </w:p>
        </w:tc>
        <w:tc>
          <w:tcPr>
            <w:tcW w:w="1800" w:type="dxa"/>
            <w:shd w:val="clear" w:color="auto" w:fill="F7CAAC" w:themeFill="accent2" w:themeFillTint="66"/>
          </w:tcPr>
          <w:p w14:paraId="55A73D96" w14:textId="01B67C11"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Jedinica mjere</w:t>
            </w:r>
            <w:r w:rsidR="002B2C00" w:rsidRPr="007531EE">
              <w:rPr>
                <w:rFonts w:cs="Times New Roman"/>
                <w:lang w:eastAsia="en-US"/>
              </w:rPr>
              <w:t xml:space="preserve"> i način obračuna</w:t>
            </w:r>
          </w:p>
        </w:tc>
        <w:tc>
          <w:tcPr>
            <w:tcW w:w="1317" w:type="dxa"/>
            <w:shd w:val="clear" w:color="auto" w:fill="F7CAAC" w:themeFill="accent2" w:themeFillTint="66"/>
            <w:noWrap/>
          </w:tcPr>
          <w:p w14:paraId="63FCAF49" w14:textId="1B40B88D"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 xml:space="preserve">Procijenjena vrijednost  po jedinici mjere </w:t>
            </w:r>
            <w:r w:rsidR="00F531AD" w:rsidRPr="007531EE">
              <w:rPr>
                <w:rFonts w:cs="Times New Roman"/>
                <w:lang w:eastAsia="en-US"/>
              </w:rPr>
              <w:t>(kn)</w:t>
            </w:r>
          </w:p>
        </w:tc>
      </w:tr>
      <w:tr w:rsidR="0015376B" w:rsidRPr="007531EE" w14:paraId="063278FC" w14:textId="77777777" w:rsidTr="0097769A">
        <w:trPr>
          <w:trHeight w:val="264"/>
        </w:trPr>
        <w:tc>
          <w:tcPr>
            <w:tcW w:w="739" w:type="dxa"/>
            <w:shd w:val="clear" w:color="auto" w:fill="auto"/>
            <w:noWrap/>
            <w:hideMark/>
          </w:tcPr>
          <w:p w14:paraId="013C145E"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1</w:t>
            </w:r>
          </w:p>
        </w:tc>
        <w:tc>
          <w:tcPr>
            <w:tcW w:w="5498" w:type="dxa"/>
            <w:shd w:val="clear" w:color="auto" w:fill="auto"/>
            <w:noWrap/>
            <w:hideMark/>
          </w:tcPr>
          <w:p w14:paraId="78E61484" w14:textId="3D9CFA22"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ETICS sustav vanjsk</w:t>
            </w:r>
            <w:r w:rsidR="00110555" w:rsidRPr="007531EE">
              <w:rPr>
                <w:rFonts w:cs="Times New Roman"/>
                <w:lang w:eastAsia="en-US"/>
              </w:rPr>
              <w:t>e</w:t>
            </w:r>
            <w:r w:rsidRPr="007531EE">
              <w:rPr>
                <w:rFonts w:cs="Times New Roman"/>
                <w:lang w:eastAsia="en-US"/>
              </w:rPr>
              <w:t xml:space="preserve"> toplinske izolacije vanjskog pročelja na bazi MW debljine 14 cm</w:t>
            </w:r>
          </w:p>
        </w:tc>
        <w:tc>
          <w:tcPr>
            <w:tcW w:w="1800" w:type="dxa"/>
          </w:tcPr>
          <w:p w14:paraId="4CE31656" w14:textId="32481D60" w:rsidR="00A95306" w:rsidRPr="007531EE" w:rsidRDefault="00F531AD" w:rsidP="00697A75">
            <w:pPr>
              <w:tabs>
                <w:tab w:val="clear" w:pos="431"/>
              </w:tabs>
              <w:spacing w:after="0" w:line="240" w:lineRule="auto"/>
              <w:ind w:left="0"/>
              <w:jc w:val="left"/>
              <w:rPr>
                <w:rFonts w:cs="Times New Roman"/>
                <w:lang w:eastAsia="en-US"/>
              </w:rPr>
            </w:pPr>
            <w:r w:rsidRPr="007531EE">
              <w:rPr>
                <w:rFonts w:cs="Times New Roman"/>
                <w:lang w:eastAsia="en-US"/>
              </w:rPr>
              <w:t>m²</w:t>
            </w:r>
            <w:r w:rsidR="002B2C00" w:rsidRPr="007531EE">
              <w:rPr>
                <w:rFonts w:cs="Times New Roman"/>
                <w:lang w:eastAsia="en-US"/>
              </w:rPr>
              <w:t xml:space="preserve"> zida g</w:t>
            </w:r>
            <w:r w:rsidR="00346593" w:rsidRPr="007531EE">
              <w:rPr>
                <w:rFonts w:cs="Times New Roman"/>
                <w:lang w:eastAsia="en-US"/>
              </w:rPr>
              <w:t>ri</w:t>
            </w:r>
            <w:r w:rsidR="002B2C00" w:rsidRPr="007531EE">
              <w:rPr>
                <w:rFonts w:cs="Times New Roman"/>
                <w:lang w:eastAsia="en-US"/>
              </w:rPr>
              <w:t>janog dijela</w:t>
            </w:r>
          </w:p>
        </w:tc>
        <w:tc>
          <w:tcPr>
            <w:tcW w:w="1317" w:type="dxa"/>
            <w:shd w:val="clear" w:color="auto" w:fill="auto"/>
            <w:noWrap/>
            <w:vAlign w:val="bottom"/>
            <w:hideMark/>
          </w:tcPr>
          <w:p w14:paraId="2DADF8E7" w14:textId="482C19FC"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500</w:t>
            </w:r>
          </w:p>
        </w:tc>
      </w:tr>
      <w:tr w:rsidR="0015376B" w:rsidRPr="007531EE" w14:paraId="31B2F9E8" w14:textId="77777777" w:rsidTr="0097769A">
        <w:trPr>
          <w:trHeight w:val="264"/>
        </w:trPr>
        <w:tc>
          <w:tcPr>
            <w:tcW w:w="739" w:type="dxa"/>
            <w:shd w:val="clear" w:color="auto" w:fill="auto"/>
            <w:noWrap/>
            <w:hideMark/>
          </w:tcPr>
          <w:p w14:paraId="5957FE76"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2</w:t>
            </w:r>
          </w:p>
        </w:tc>
        <w:tc>
          <w:tcPr>
            <w:tcW w:w="5498" w:type="dxa"/>
            <w:shd w:val="clear" w:color="auto" w:fill="auto"/>
            <w:noWrap/>
            <w:hideMark/>
          </w:tcPr>
          <w:p w14:paraId="1FC9E76F"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Rekonstrukcija ravnog krova MW debljine 20 cm s novom HI</w:t>
            </w:r>
          </w:p>
        </w:tc>
        <w:tc>
          <w:tcPr>
            <w:tcW w:w="1800" w:type="dxa"/>
          </w:tcPr>
          <w:p w14:paraId="77A287BF" w14:textId="6975A1B2" w:rsidR="00A95306" w:rsidRPr="007531EE" w:rsidRDefault="002B2C00" w:rsidP="00697A75">
            <w:pPr>
              <w:tabs>
                <w:tab w:val="clear" w:pos="431"/>
              </w:tabs>
              <w:spacing w:after="0" w:line="240" w:lineRule="auto"/>
              <w:ind w:left="0"/>
              <w:jc w:val="left"/>
              <w:rPr>
                <w:rFonts w:cs="Times New Roman"/>
                <w:lang w:eastAsia="en-US"/>
              </w:rPr>
            </w:pPr>
            <w:r w:rsidRPr="007531EE">
              <w:rPr>
                <w:rFonts w:cs="Times New Roman"/>
                <w:lang w:eastAsia="en-US"/>
              </w:rPr>
              <w:t xml:space="preserve">m² </w:t>
            </w:r>
            <w:r w:rsidR="00346593" w:rsidRPr="007531EE">
              <w:rPr>
                <w:rFonts w:cs="Times New Roman"/>
                <w:lang w:eastAsia="en-US"/>
              </w:rPr>
              <w:t>krova grijanog dijela</w:t>
            </w:r>
          </w:p>
        </w:tc>
        <w:tc>
          <w:tcPr>
            <w:tcW w:w="1317" w:type="dxa"/>
            <w:shd w:val="clear" w:color="auto" w:fill="auto"/>
            <w:noWrap/>
            <w:vAlign w:val="bottom"/>
            <w:hideMark/>
          </w:tcPr>
          <w:p w14:paraId="1FC05CC0" w14:textId="5EEDA9B1"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700</w:t>
            </w:r>
          </w:p>
        </w:tc>
      </w:tr>
      <w:tr w:rsidR="0015376B" w:rsidRPr="007531EE" w14:paraId="0743FAE5" w14:textId="77777777" w:rsidTr="0097769A">
        <w:trPr>
          <w:trHeight w:val="264"/>
        </w:trPr>
        <w:tc>
          <w:tcPr>
            <w:tcW w:w="739" w:type="dxa"/>
            <w:shd w:val="clear" w:color="auto" w:fill="auto"/>
            <w:noWrap/>
            <w:hideMark/>
          </w:tcPr>
          <w:p w14:paraId="3A2A100D"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3</w:t>
            </w:r>
          </w:p>
        </w:tc>
        <w:tc>
          <w:tcPr>
            <w:tcW w:w="5498" w:type="dxa"/>
            <w:shd w:val="clear" w:color="auto" w:fill="auto"/>
            <w:noWrap/>
            <w:hideMark/>
          </w:tcPr>
          <w:p w14:paraId="7AB6833C"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Toplinska izolacija kosog krova</w:t>
            </w:r>
          </w:p>
        </w:tc>
        <w:tc>
          <w:tcPr>
            <w:tcW w:w="1800" w:type="dxa"/>
          </w:tcPr>
          <w:p w14:paraId="2C75D56F" w14:textId="15562BB4" w:rsidR="00A95306" w:rsidRPr="007531EE" w:rsidRDefault="00346593"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kosog krova</w:t>
            </w:r>
          </w:p>
        </w:tc>
        <w:tc>
          <w:tcPr>
            <w:tcW w:w="1317" w:type="dxa"/>
            <w:shd w:val="clear" w:color="auto" w:fill="auto"/>
            <w:noWrap/>
            <w:vAlign w:val="bottom"/>
            <w:hideMark/>
          </w:tcPr>
          <w:p w14:paraId="46D57DB2" w14:textId="5E93E0A3"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400,</w:t>
            </w:r>
          </w:p>
        </w:tc>
      </w:tr>
      <w:tr w:rsidR="0015376B" w:rsidRPr="007531EE" w14:paraId="1C479E1B" w14:textId="77777777" w:rsidTr="0097769A">
        <w:trPr>
          <w:trHeight w:val="264"/>
        </w:trPr>
        <w:tc>
          <w:tcPr>
            <w:tcW w:w="739" w:type="dxa"/>
            <w:shd w:val="clear" w:color="auto" w:fill="auto"/>
            <w:noWrap/>
            <w:hideMark/>
          </w:tcPr>
          <w:p w14:paraId="55FCE5E0"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4</w:t>
            </w:r>
          </w:p>
        </w:tc>
        <w:tc>
          <w:tcPr>
            <w:tcW w:w="5498" w:type="dxa"/>
            <w:shd w:val="clear" w:color="auto" w:fill="auto"/>
            <w:noWrap/>
            <w:hideMark/>
          </w:tcPr>
          <w:p w14:paraId="620BB58A"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 xml:space="preserve">Zamjena prozora novim PVC prozorima s </w:t>
            </w:r>
            <w:proofErr w:type="spellStart"/>
            <w:r w:rsidRPr="007531EE">
              <w:rPr>
                <w:rFonts w:cs="Times New Roman"/>
                <w:lang w:eastAsia="en-US"/>
              </w:rPr>
              <w:t>Uw</w:t>
            </w:r>
            <w:proofErr w:type="spellEnd"/>
            <w:r w:rsidRPr="007531EE">
              <w:rPr>
                <w:rFonts w:cs="Times New Roman"/>
                <w:lang w:eastAsia="en-US"/>
              </w:rPr>
              <w:t xml:space="preserve"> &lt; 1,4 W/m</w:t>
            </w:r>
            <w:r w:rsidRPr="007531EE">
              <w:rPr>
                <w:rFonts w:cs="Times New Roman"/>
                <w:vertAlign w:val="superscript"/>
                <w:lang w:eastAsia="en-US"/>
              </w:rPr>
              <w:t>2</w:t>
            </w:r>
          </w:p>
        </w:tc>
        <w:tc>
          <w:tcPr>
            <w:tcW w:w="1800" w:type="dxa"/>
          </w:tcPr>
          <w:p w14:paraId="27F42F3F" w14:textId="4F17408E" w:rsidR="00A95306" w:rsidRPr="007531EE" w:rsidRDefault="00346593" w:rsidP="00697A75">
            <w:pPr>
              <w:tabs>
                <w:tab w:val="clear" w:pos="431"/>
              </w:tabs>
              <w:spacing w:after="0" w:line="240" w:lineRule="auto"/>
              <w:ind w:left="0"/>
              <w:jc w:val="left"/>
              <w:rPr>
                <w:rFonts w:cs="Times New Roman"/>
                <w:lang w:eastAsia="en-US"/>
              </w:rPr>
            </w:pPr>
            <w:r w:rsidRPr="007531EE">
              <w:rPr>
                <w:rFonts w:cs="Times New Roman"/>
                <w:lang w:eastAsia="en-US"/>
              </w:rPr>
              <w:t>m² prozora</w:t>
            </w:r>
          </w:p>
        </w:tc>
        <w:tc>
          <w:tcPr>
            <w:tcW w:w="1317" w:type="dxa"/>
            <w:shd w:val="clear" w:color="auto" w:fill="auto"/>
            <w:noWrap/>
            <w:vAlign w:val="bottom"/>
            <w:hideMark/>
          </w:tcPr>
          <w:p w14:paraId="76404FF0" w14:textId="6A1DB849"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3</w:t>
            </w:r>
            <w:r w:rsidR="00B44F8E" w:rsidRPr="007531EE">
              <w:rPr>
                <w:rFonts w:cs="Times New Roman"/>
                <w:lang w:eastAsia="en-US"/>
              </w:rPr>
              <w:t>.</w:t>
            </w:r>
            <w:r w:rsidRPr="007531EE">
              <w:rPr>
                <w:rFonts w:cs="Times New Roman"/>
                <w:lang w:eastAsia="en-US"/>
              </w:rPr>
              <w:t>000</w:t>
            </w:r>
          </w:p>
        </w:tc>
      </w:tr>
      <w:tr w:rsidR="0015376B" w:rsidRPr="007531EE" w14:paraId="2F271508" w14:textId="77777777" w:rsidTr="0097769A">
        <w:trPr>
          <w:trHeight w:val="264"/>
        </w:trPr>
        <w:tc>
          <w:tcPr>
            <w:tcW w:w="739" w:type="dxa"/>
            <w:shd w:val="clear" w:color="auto" w:fill="auto"/>
            <w:noWrap/>
            <w:hideMark/>
          </w:tcPr>
          <w:p w14:paraId="0289254A"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5</w:t>
            </w:r>
          </w:p>
        </w:tc>
        <w:tc>
          <w:tcPr>
            <w:tcW w:w="5498" w:type="dxa"/>
            <w:shd w:val="clear" w:color="auto" w:fill="auto"/>
            <w:noWrap/>
            <w:hideMark/>
          </w:tcPr>
          <w:p w14:paraId="62683331"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Sanacija konstrukcije krovišta</w:t>
            </w:r>
          </w:p>
        </w:tc>
        <w:tc>
          <w:tcPr>
            <w:tcW w:w="1800" w:type="dxa"/>
          </w:tcPr>
          <w:p w14:paraId="0E0C5C50" w14:textId="1D113113" w:rsidR="00A95306" w:rsidRPr="007531EE" w:rsidRDefault="002029C6"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krova</w:t>
            </w:r>
          </w:p>
        </w:tc>
        <w:tc>
          <w:tcPr>
            <w:tcW w:w="1317" w:type="dxa"/>
            <w:shd w:val="clear" w:color="auto" w:fill="auto"/>
            <w:noWrap/>
            <w:vAlign w:val="bottom"/>
            <w:hideMark/>
          </w:tcPr>
          <w:p w14:paraId="5280B831" w14:textId="1133B804"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250</w:t>
            </w:r>
          </w:p>
        </w:tc>
      </w:tr>
      <w:tr w:rsidR="0015376B" w:rsidRPr="007531EE" w14:paraId="2A1409AD" w14:textId="77777777" w:rsidTr="0097769A">
        <w:trPr>
          <w:trHeight w:val="264"/>
        </w:trPr>
        <w:tc>
          <w:tcPr>
            <w:tcW w:w="739" w:type="dxa"/>
            <w:shd w:val="clear" w:color="auto" w:fill="auto"/>
            <w:noWrap/>
            <w:hideMark/>
          </w:tcPr>
          <w:p w14:paraId="095E9699"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6</w:t>
            </w:r>
          </w:p>
        </w:tc>
        <w:tc>
          <w:tcPr>
            <w:tcW w:w="5498" w:type="dxa"/>
            <w:shd w:val="clear" w:color="auto" w:fill="auto"/>
            <w:noWrap/>
            <w:hideMark/>
          </w:tcPr>
          <w:p w14:paraId="0CC41206"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Zamjena konstrukcija krovišta</w:t>
            </w:r>
          </w:p>
        </w:tc>
        <w:tc>
          <w:tcPr>
            <w:tcW w:w="1800" w:type="dxa"/>
          </w:tcPr>
          <w:p w14:paraId="203F1304" w14:textId="798D294E" w:rsidR="00A95306" w:rsidRPr="007531EE" w:rsidRDefault="002029C6"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krova</w:t>
            </w:r>
          </w:p>
        </w:tc>
        <w:tc>
          <w:tcPr>
            <w:tcW w:w="1317" w:type="dxa"/>
            <w:shd w:val="clear" w:color="auto" w:fill="auto"/>
            <w:noWrap/>
            <w:vAlign w:val="bottom"/>
            <w:hideMark/>
          </w:tcPr>
          <w:p w14:paraId="58F42A9F" w14:textId="08272FB9"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500</w:t>
            </w:r>
          </w:p>
        </w:tc>
      </w:tr>
      <w:tr w:rsidR="0015376B" w:rsidRPr="007531EE" w14:paraId="32E6A5D6" w14:textId="77777777" w:rsidTr="0097769A">
        <w:trPr>
          <w:trHeight w:val="264"/>
        </w:trPr>
        <w:tc>
          <w:tcPr>
            <w:tcW w:w="739" w:type="dxa"/>
            <w:shd w:val="clear" w:color="auto" w:fill="auto"/>
            <w:noWrap/>
            <w:hideMark/>
          </w:tcPr>
          <w:p w14:paraId="5DC40B9C"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7</w:t>
            </w:r>
          </w:p>
        </w:tc>
        <w:tc>
          <w:tcPr>
            <w:tcW w:w="5498" w:type="dxa"/>
            <w:shd w:val="clear" w:color="auto" w:fill="auto"/>
            <w:noWrap/>
            <w:hideMark/>
          </w:tcPr>
          <w:p w14:paraId="44FE50BD"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Zamjena pokrova</w:t>
            </w:r>
          </w:p>
        </w:tc>
        <w:tc>
          <w:tcPr>
            <w:tcW w:w="1800" w:type="dxa"/>
          </w:tcPr>
          <w:p w14:paraId="6B79266B" w14:textId="37769670" w:rsidR="00A95306" w:rsidRPr="007531EE" w:rsidRDefault="002029C6"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krova</w:t>
            </w:r>
          </w:p>
        </w:tc>
        <w:tc>
          <w:tcPr>
            <w:tcW w:w="1317" w:type="dxa"/>
            <w:shd w:val="clear" w:color="auto" w:fill="auto"/>
            <w:noWrap/>
            <w:vAlign w:val="bottom"/>
            <w:hideMark/>
          </w:tcPr>
          <w:p w14:paraId="6B6C402B" w14:textId="625E7D82"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250,</w:t>
            </w:r>
          </w:p>
        </w:tc>
      </w:tr>
      <w:tr w:rsidR="00A95306" w:rsidRPr="007531EE" w14:paraId="4ADD1633" w14:textId="77777777" w:rsidTr="0097769A">
        <w:trPr>
          <w:trHeight w:val="264"/>
        </w:trPr>
        <w:tc>
          <w:tcPr>
            <w:tcW w:w="739" w:type="dxa"/>
            <w:shd w:val="clear" w:color="auto" w:fill="auto"/>
            <w:noWrap/>
            <w:hideMark/>
          </w:tcPr>
          <w:p w14:paraId="5574D217"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8</w:t>
            </w:r>
          </w:p>
        </w:tc>
        <w:tc>
          <w:tcPr>
            <w:tcW w:w="5498" w:type="dxa"/>
            <w:shd w:val="clear" w:color="auto" w:fill="auto"/>
            <w:noWrap/>
            <w:hideMark/>
          </w:tcPr>
          <w:p w14:paraId="7DACA3E7"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Konstruktivna sanacija zgrade</w:t>
            </w:r>
          </w:p>
        </w:tc>
        <w:tc>
          <w:tcPr>
            <w:tcW w:w="1800" w:type="dxa"/>
          </w:tcPr>
          <w:p w14:paraId="2382CDDF" w14:textId="17DB70C5" w:rsidR="00A95306" w:rsidRPr="007531EE" w:rsidRDefault="00B44F8E" w:rsidP="00697A75">
            <w:pPr>
              <w:tabs>
                <w:tab w:val="clear" w:pos="431"/>
              </w:tabs>
              <w:spacing w:after="0" w:line="240" w:lineRule="auto"/>
              <w:ind w:left="0"/>
              <w:jc w:val="left"/>
              <w:rPr>
                <w:rFonts w:cs="Times New Roman"/>
                <w:lang w:eastAsia="en-US"/>
              </w:rPr>
            </w:pPr>
            <w:r w:rsidRPr="007531EE">
              <w:rPr>
                <w:rFonts w:cs="Times New Roman"/>
                <w:lang w:eastAsia="en-US"/>
              </w:rPr>
              <w:t>m² korisne površine grijanog dijela</w:t>
            </w:r>
          </w:p>
        </w:tc>
        <w:tc>
          <w:tcPr>
            <w:tcW w:w="1317" w:type="dxa"/>
            <w:shd w:val="clear" w:color="auto" w:fill="auto"/>
            <w:noWrap/>
            <w:vAlign w:val="bottom"/>
            <w:hideMark/>
          </w:tcPr>
          <w:p w14:paraId="6318D62B" w14:textId="5E01D1FF"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1</w:t>
            </w:r>
            <w:r w:rsidR="00B44F8E" w:rsidRPr="007531EE">
              <w:rPr>
                <w:rFonts w:cs="Times New Roman"/>
                <w:lang w:eastAsia="en-US"/>
              </w:rPr>
              <w:t>.</w:t>
            </w:r>
            <w:r w:rsidRPr="007531EE">
              <w:rPr>
                <w:rFonts w:cs="Times New Roman"/>
                <w:lang w:eastAsia="en-US"/>
              </w:rPr>
              <w:t>500</w:t>
            </w:r>
          </w:p>
        </w:tc>
      </w:tr>
    </w:tbl>
    <w:p w14:paraId="36F1A414" w14:textId="551C129E" w:rsidR="00B252A7" w:rsidRPr="007531EE" w:rsidRDefault="00B252A7" w:rsidP="001C75A1"/>
    <w:p w14:paraId="2548E02F" w14:textId="5F28D2D5" w:rsidR="00300A42" w:rsidRPr="007531EE" w:rsidRDefault="00300A42" w:rsidP="00300A42">
      <w:pPr>
        <w:rPr>
          <w:lang w:eastAsia="hr-HR"/>
        </w:rPr>
      </w:pPr>
      <w:r w:rsidRPr="007531EE">
        <w:rPr>
          <w:lang w:eastAsia="hr-HR"/>
        </w:rPr>
        <w:t>Cijena energetske obnove utvrđena prema komponentama (varijanta A) ne prelazi iznos od 3.080 kn/m² ni za jednu zgradu, s prosječnom vrijednosti od 2</w:t>
      </w:r>
      <w:r w:rsidR="00DC53E9" w:rsidRPr="007531EE">
        <w:rPr>
          <w:lang w:eastAsia="hr-HR"/>
        </w:rPr>
        <w:t>.</w:t>
      </w:r>
      <w:r w:rsidRPr="007531EE">
        <w:rPr>
          <w:lang w:eastAsia="hr-HR"/>
        </w:rPr>
        <w:t>430 kn/m² za zgrade kod kojih</w:t>
      </w:r>
      <w:r w:rsidR="006E4D73" w:rsidRPr="007531EE">
        <w:rPr>
          <w:lang w:eastAsia="hr-HR"/>
        </w:rPr>
        <w:t xml:space="preserve"> je potrebna statička sanacija.</w:t>
      </w:r>
    </w:p>
    <w:p w14:paraId="4003346E" w14:textId="04D69BE5" w:rsidR="006A1258" w:rsidRPr="007531EE" w:rsidRDefault="006A1258" w:rsidP="001C75A1">
      <w:r w:rsidRPr="007531EE">
        <w:t xml:space="preserve">Kod procjene troška prema tlocrtnoj površini grijanog dijela zgrada </w:t>
      </w:r>
      <w:r w:rsidR="00BB2D3A">
        <w:t>(</w:t>
      </w:r>
      <w:r w:rsidR="00F4301C" w:rsidRPr="007531EE">
        <w:t xml:space="preserve">varijanta </w:t>
      </w:r>
      <w:r w:rsidR="00942951" w:rsidRPr="007531EE">
        <w:t xml:space="preserve">procjene </w:t>
      </w:r>
      <w:r w:rsidR="00F4301C" w:rsidRPr="007531EE">
        <w:t>troška B</w:t>
      </w:r>
      <w:r w:rsidR="00BB2D3A">
        <w:t>)</w:t>
      </w:r>
      <w:r w:rsidR="00F4301C" w:rsidRPr="007531EE">
        <w:t xml:space="preserve"> </w:t>
      </w:r>
      <w:r w:rsidR="00E465B8" w:rsidRPr="007531EE">
        <w:t>kao jedinična cijena obnove uzeta je vrijednost od 1.000</w:t>
      </w:r>
      <w:r w:rsidR="006D311E">
        <w:t xml:space="preserve"> </w:t>
      </w:r>
      <w:r w:rsidR="00E465B8" w:rsidRPr="007531EE">
        <w:t xml:space="preserve">kn/m², koja u pravilu nije bila prekoračena u dosadašnjim programima obnove zgrada. </w:t>
      </w:r>
    </w:p>
    <w:p w14:paraId="7B6F2D55" w14:textId="2A26469F" w:rsidR="00E465B8" w:rsidRPr="007531EE" w:rsidRDefault="00E465B8" w:rsidP="001C75A1">
      <w:r w:rsidRPr="007531EE">
        <w:t xml:space="preserve">Ove ocjene vrijednosti obnove </w:t>
      </w:r>
      <w:r w:rsidR="00310C2C" w:rsidRPr="007531EE">
        <w:t>nisu točne za pojedinu zgradu, zbog niza pretpostavki vezanih uz samu geometriju zgrada</w:t>
      </w:r>
      <w:r w:rsidR="00F20E10" w:rsidRPr="007531EE">
        <w:t xml:space="preserve">, potreban opseg radova i </w:t>
      </w:r>
      <w:r w:rsidR="00844F8E" w:rsidRPr="007531EE">
        <w:t>grubu procjenu troška koja ne uzima u obzir sve zavisne radove</w:t>
      </w:r>
      <w:r w:rsidR="00F4301C" w:rsidRPr="007531EE">
        <w:t xml:space="preserve">. Međutim, na razini programa nam ove vrijednosti daju zadovoljavajuću razinu točnosti za procjenu ukupne investicije i razradu </w:t>
      </w:r>
      <w:r w:rsidR="006E4D73" w:rsidRPr="007531EE">
        <w:t>strategije i prioriteta obnove.</w:t>
      </w:r>
    </w:p>
    <w:p w14:paraId="77376CC1" w14:textId="675CEBDB" w:rsidR="008E034D" w:rsidRPr="007531EE" w:rsidRDefault="00131D19">
      <w:pPr>
        <w:rPr>
          <w:lang w:eastAsia="hr-HR"/>
        </w:rPr>
      </w:pPr>
      <w:r w:rsidRPr="007531EE">
        <w:rPr>
          <w:lang w:eastAsia="hr-HR"/>
        </w:rPr>
        <w:t xml:space="preserve">Iz ukupnog fonda zgrada za obnovu, isključuju se zgrade kod kojih stanje nosive konstrukcije </w:t>
      </w:r>
      <w:r w:rsidR="00187B58" w:rsidRPr="007531EE">
        <w:rPr>
          <w:lang w:eastAsia="hr-HR"/>
        </w:rPr>
        <w:t>nije zadovoljavajuće</w:t>
      </w:r>
      <w:r w:rsidR="00232307">
        <w:rPr>
          <w:lang w:eastAsia="hr-HR"/>
        </w:rPr>
        <w:t xml:space="preserve">, odnosno </w:t>
      </w:r>
      <w:r w:rsidR="00187B58" w:rsidRPr="007531EE">
        <w:rPr>
          <w:lang w:eastAsia="hr-HR"/>
        </w:rPr>
        <w:t xml:space="preserve">ocijenjeno je kao </w:t>
      </w:r>
      <w:r w:rsidR="00D84A5A" w:rsidRPr="007531EE">
        <w:rPr>
          <w:lang w:eastAsia="hr-HR"/>
        </w:rPr>
        <w:t>nepopravljivo</w:t>
      </w:r>
      <w:r w:rsidR="001D0751" w:rsidRPr="007531EE">
        <w:rPr>
          <w:lang w:eastAsia="hr-HR"/>
        </w:rPr>
        <w:t xml:space="preserve">. Među zgradama obuhvaćenim ovom analizom, samo jedna je </w:t>
      </w:r>
      <w:r w:rsidR="004A131C" w:rsidRPr="007531EE">
        <w:rPr>
          <w:lang w:eastAsia="hr-HR"/>
        </w:rPr>
        <w:t xml:space="preserve">takva </w:t>
      </w:r>
      <w:r w:rsidR="00F90A5F" w:rsidRPr="007531EE">
        <w:rPr>
          <w:lang w:eastAsia="hr-HR"/>
        </w:rPr>
        <w:t xml:space="preserve"> ali postoji još 80 zgrada kod kojih su </w:t>
      </w:r>
      <w:r w:rsidR="006E4D73" w:rsidRPr="007531EE">
        <w:rPr>
          <w:lang w:eastAsia="hr-HR"/>
        </w:rPr>
        <w:t>uočena konstruktivna oštećenja.</w:t>
      </w:r>
    </w:p>
    <w:p w14:paraId="73A28E49" w14:textId="725C2D9D" w:rsidR="00F90A5F" w:rsidRPr="007531EE" w:rsidRDefault="005B60A9" w:rsidP="00835D2C">
      <w:pPr>
        <w:rPr>
          <w:lang w:eastAsia="hr-HR"/>
        </w:rPr>
      </w:pPr>
      <w:r w:rsidRPr="007531EE">
        <w:rPr>
          <w:lang w:eastAsia="hr-HR"/>
        </w:rPr>
        <w:t xml:space="preserve">Prema </w:t>
      </w:r>
      <w:r w:rsidR="00835D2C" w:rsidRPr="007531EE">
        <w:rPr>
          <w:lang w:eastAsia="hr-HR"/>
        </w:rPr>
        <w:t>studiji „Pregled tržišta nekretnina Republike Hrvatske 2012.–2017</w:t>
      </w:r>
      <w:r w:rsidR="00952FB8">
        <w:rPr>
          <w:lang w:eastAsia="hr-HR"/>
        </w:rPr>
        <w:t>.</w:t>
      </w:r>
      <w:r w:rsidR="00835D2C" w:rsidRPr="007531EE">
        <w:rPr>
          <w:lang w:eastAsia="hr-HR"/>
        </w:rPr>
        <w:t xml:space="preserve">, </w:t>
      </w:r>
      <w:r w:rsidR="00096437" w:rsidRPr="007531EE">
        <w:rPr>
          <w:lang w:eastAsia="hr-HR"/>
        </w:rPr>
        <w:t xml:space="preserve">medijalna kupoprodajna vrijednost stana u Hrvatskoj je 2017. iznosila </w:t>
      </w:r>
      <w:r w:rsidR="003C266B" w:rsidRPr="007531EE">
        <w:rPr>
          <w:lang w:eastAsia="hr-HR"/>
        </w:rPr>
        <w:t>8.310 kn/m</w:t>
      </w:r>
      <w:r w:rsidR="00150B11" w:rsidRPr="007531EE">
        <w:rPr>
          <w:lang w:eastAsia="hr-HR"/>
        </w:rPr>
        <w:t xml:space="preserve">². </w:t>
      </w:r>
      <w:r w:rsidR="008271E8" w:rsidRPr="007531EE">
        <w:rPr>
          <w:lang w:eastAsia="hr-HR"/>
        </w:rPr>
        <w:t>Podaci koj</w:t>
      </w:r>
      <w:r w:rsidR="00992505" w:rsidRPr="007531EE">
        <w:rPr>
          <w:lang w:eastAsia="hr-HR"/>
        </w:rPr>
        <w:t xml:space="preserve">i su dostupni ne omogućavaju detaljniju raščlambu po županijama, budući da u većini županija </w:t>
      </w:r>
      <w:r w:rsidR="00066638" w:rsidRPr="007531EE">
        <w:rPr>
          <w:lang w:eastAsia="hr-HR"/>
        </w:rPr>
        <w:t xml:space="preserve">na kretanje </w:t>
      </w:r>
      <w:r w:rsidR="00066638" w:rsidRPr="007531EE">
        <w:rPr>
          <w:lang w:eastAsia="hr-HR"/>
        </w:rPr>
        <w:lastRenderedPageBreak/>
        <w:t>medijalne cijene prodanih stanova utječ</w:t>
      </w:r>
      <w:r w:rsidR="003C3858" w:rsidRPr="007531EE">
        <w:rPr>
          <w:lang w:eastAsia="hr-HR"/>
        </w:rPr>
        <w:t xml:space="preserve">e stanje i broj novih zgrada, kao i povećanje cijene u većim urbanim sredinama, čime se ne oslikava realna kupoprodajna cijena stanova </w:t>
      </w:r>
      <w:r w:rsidR="00271A02" w:rsidRPr="007531EE">
        <w:rPr>
          <w:lang w:eastAsia="hr-HR"/>
        </w:rPr>
        <w:t xml:space="preserve">u mjestima koja su obuhvaćena </w:t>
      </w:r>
      <w:r w:rsidR="004000A1" w:rsidRPr="007531EE">
        <w:rPr>
          <w:lang w:eastAsia="hr-HR"/>
        </w:rPr>
        <w:t xml:space="preserve">ovim dokumentom. Zbog toga, kao vrijednost stana na tržištu koji zadovoljava aktualne zahtjeve regulative uzima se objavljeni podatak o etalonskoj cijeni građenja </w:t>
      </w:r>
      <w:r w:rsidR="00310D05" w:rsidRPr="007531EE">
        <w:rPr>
          <w:lang w:eastAsia="hr-HR"/>
        </w:rPr>
        <w:t>te iznosi 6.000 kn/m²</w:t>
      </w:r>
      <w:r w:rsidR="005F04E6" w:rsidRPr="007531EE">
        <w:rPr>
          <w:lang w:eastAsia="hr-HR"/>
        </w:rPr>
        <w:t xml:space="preserve"> korisne površine stana</w:t>
      </w:r>
      <w:r w:rsidR="00310D05" w:rsidRPr="007531EE">
        <w:rPr>
          <w:lang w:eastAsia="hr-HR"/>
        </w:rPr>
        <w:t xml:space="preserve">. </w:t>
      </w:r>
    </w:p>
    <w:p w14:paraId="03E8D698" w14:textId="5D5E9D9F" w:rsidR="003C11D4" w:rsidRPr="007531EE" w:rsidRDefault="00833799" w:rsidP="00876AC7">
      <w:pPr>
        <w:rPr>
          <w:lang w:eastAsia="hr-HR"/>
        </w:rPr>
      </w:pPr>
      <w:r w:rsidRPr="007531EE">
        <w:rPr>
          <w:lang w:eastAsia="hr-HR"/>
        </w:rPr>
        <w:t xml:space="preserve">Potpuna troškovno optimalna analiza nije provediva za </w:t>
      </w:r>
      <w:r w:rsidR="004232B1" w:rsidRPr="007531EE">
        <w:rPr>
          <w:lang w:eastAsia="hr-HR"/>
        </w:rPr>
        <w:t>zgrade obuhvaćene P</w:t>
      </w:r>
      <w:r w:rsidR="000C6535" w:rsidRPr="007531EE">
        <w:rPr>
          <w:lang w:eastAsia="hr-HR"/>
        </w:rPr>
        <w:t xml:space="preserve">rogramom, </w:t>
      </w:r>
      <w:r w:rsidR="00D11E71" w:rsidRPr="007531EE">
        <w:rPr>
          <w:lang w:eastAsia="hr-HR"/>
        </w:rPr>
        <w:t>jer</w:t>
      </w:r>
      <w:r w:rsidR="000C6535" w:rsidRPr="007531EE">
        <w:rPr>
          <w:lang w:eastAsia="hr-HR"/>
        </w:rPr>
        <w:t xml:space="preserve"> </w:t>
      </w:r>
      <w:r w:rsidR="00B20AB9" w:rsidRPr="007531EE">
        <w:rPr>
          <w:lang w:eastAsia="hr-HR"/>
        </w:rPr>
        <w:t xml:space="preserve">zbog energetskog siromaštva korisnici ni u jednom trenutku ne </w:t>
      </w:r>
      <w:r w:rsidR="00231915" w:rsidRPr="007531EE">
        <w:rPr>
          <w:lang w:eastAsia="hr-HR"/>
        </w:rPr>
        <w:t xml:space="preserve">koriste količinu energije koja bi odgovarala standardnom režimu korištenja, </w:t>
      </w:r>
      <w:r w:rsidR="002A45F6" w:rsidRPr="007531EE">
        <w:rPr>
          <w:lang w:eastAsia="hr-HR"/>
        </w:rPr>
        <w:t xml:space="preserve">te bi analiza nepostojeće situacije dovela do pogrešne ocjene potencijala ušteda i </w:t>
      </w:r>
      <w:r w:rsidR="003C11D4" w:rsidRPr="007531EE">
        <w:rPr>
          <w:lang w:eastAsia="hr-HR"/>
        </w:rPr>
        <w:t xml:space="preserve">nerealnih financijskih pretpostavki. </w:t>
      </w:r>
      <w:r w:rsidR="00460AB4" w:rsidRPr="007531EE">
        <w:rPr>
          <w:lang w:eastAsia="hr-HR"/>
        </w:rPr>
        <w:t>Prosječno smanjenje potr</w:t>
      </w:r>
      <w:r w:rsidR="0069567F" w:rsidRPr="007531EE">
        <w:rPr>
          <w:lang w:eastAsia="hr-HR"/>
        </w:rPr>
        <w:t xml:space="preserve">ebne energije za grijanje </w:t>
      </w:r>
      <w:r w:rsidR="002F18BC" w:rsidRPr="007531EE">
        <w:rPr>
          <w:lang w:eastAsia="hr-HR"/>
        </w:rPr>
        <w:t xml:space="preserve">prema standardnom profilu korištenja </w:t>
      </w:r>
      <w:r w:rsidR="0069567F" w:rsidRPr="007531EE">
        <w:rPr>
          <w:lang w:eastAsia="hr-HR"/>
        </w:rPr>
        <w:t>za sve zgrade iznosi 65</w:t>
      </w:r>
      <w:r w:rsidR="006D311E">
        <w:rPr>
          <w:lang w:eastAsia="hr-HR"/>
        </w:rPr>
        <w:t xml:space="preserve"> </w:t>
      </w:r>
      <w:r w:rsidR="0069567F" w:rsidRPr="007531EE">
        <w:rPr>
          <w:lang w:eastAsia="hr-HR"/>
        </w:rPr>
        <w:t>%, a po naseljima je dan pregled na</w:t>
      </w:r>
      <w:r w:rsidR="00876AC7" w:rsidRPr="007531EE">
        <w:rPr>
          <w:lang w:eastAsia="hr-HR"/>
        </w:rPr>
        <w:t xml:space="preserve"> s</w:t>
      </w:r>
      <w:r w:rsidR="0069567F" w:rsidRPr="007531EE">
        <w:rPr>
          <w:lang w:eastAsia="hr-HR"/>
        </w:rPr>
        <w:t xml:space="preserve">lici </w:t>
      </w:r>
      <w:r w:rsidR="00876AC7" w:rsidRPr="007531EE">
        <w:rPr>
          <w:lang w:eastAsia="hr-HR"/>
        </w:rPr>
        <w:t>4-17.</w:t>
      </w:r>
      <w:r w:rsidR="002214D5" w:rsidRPr="007531EE">
        <w:rPr>
          <w:lang w:eastAsia="hr-HR"/>
        </w:rPr>
        <w:t xml:space="preserve"> </w:t>
      </w:r>
    </w:p>
    <w:p w14:paraId="166B57F9" w14:textId="229E7C52" w:rsidR="002214D5" w:rsidRDefault="002214D5" w:rsidP="00924971">
      <w:pPr>
        <w:pStyle w:val="Slika"/>
      </w:pPr>
    </w:p>
    <w:p w14:paraId="39F3B229" w14:textId="6CFAAABD" w:rsidR="00994D88" w:rsidRPr="00994D88" w:rsidRDefault="00232B1D" w:rsidP="000D6015">
      <w:r w:rsidRPr="007531EE">
        <w:rPr>
          <w:noProof/>
          <w:lang w:eastAsia="hr-HR"/>
        </w:rPr>
        <w:drawing>
          <wp:inline distT="0" distB="0" distL="0" distR="0" wp14:anchorId="67750D98" wp14:editId="109760A8">
            <wp:extent cx="4259580" cy="8220075"/>
            <wp:effectExtent l="0" t="0" r="7620" b="9525"/>
            <wp:docPr id="4" name="Chart 37">
              <a:extLst xmlns:a="http://schemas.openxmlformats.org/drawingml/2006/main">
                <a:ext uri="{FF2B5EF4-FFF2-40B4-BE49-F238E27FC236}">
                  <a16:creationId xmlns:a16="http://schemas.microsoft.com/office/drawing/2014/main" id="{A108004D-73CD-4C08-938C-901B09E56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72192FB" w14:textId="2A27AED4" w:rsidR="00150B11" w:rsidRPr="007531EE" w:rsidRDefault="00083956" w:rsidP="00697A75">
      <w:pPr>
        <w:pStyle w:val="Caption"/>
        <w:jc w:val="center"/>
        <w:rPr>
          <w:i w:val="0"/>
          <w:iCs w:val="0"/>
          <w:sz w:val="24"/>
          <w:szCs w:val="24"/>
        </w:rPr>
      </w:pPr>
      <w:bookmarkStart w:id="136" w:name="_Ref13225882"/>
      <w:bookmarkStart w:id="137" w:name="_Toc14078587"/>
      <w:bookmarkStart w:id="138" w:name="_Toc14078624"/>
      <w:bookmarkStart w:id="139" w:name="_Toc82419205"/>
      <w:r w:rsidRPr="007531EE">
        <w:rPr>
          <w:i w:val="0"/>
          <w:iCs w:val="0"/>
          <w:sz w:val="24"/>
          <w:szCs w:val="24"/>
        </w:rPr>
        <w:t xml:space="preserve">Slika </w:t>
      </w:r>
      <w:r w:rsidRPr="007531EE">
        <w:rPr>
          <w:i w:val="0"/>
          <w:iCs w:val="0"/>
          <w:sz w:val="24"/>
          <w:szCs w:val="24"/>
        </w:rPr>
        <w:fldChar w:fldCharType="begin"/>
      </w:r>
      <w:r w:rsidRPr="007531EE">
        <w:rPr>
          <w:i w:val="0"/>
          <w:iCs w:val="0"/>
          <w:sz w:val="24"/>
          <w:szCs w:val="24"/>
        </w:rPr>
        <w:instrText xml:space="preserve"> STYLEREF 1 \s </w:instrText>
      </w:r>
      <w:r w:rsidRPr="007531EE">
        <w:rPr>
          <w:i w:val="0"/>
          <w:iCs w:val="0"/>
          <w:sz w:val="24"/>
          <w:szCs w:val="24"/>
        </w:rPr>
        <w:fldChar w:fldCharType="separate"/>
      </w:r>
      <w:r w:rsidR="007F224C">
        <w:rPr>
          <w:i w:val="0"/>
          <w:iCs w:val="0"/>
          <w:noProof/>
          <w:sz w:val="24"/>
          <w:szCs w:val="24"/>
        </w:rPr>
        <w:t>4</w:t>
      </w:r>
      <w:r w:rsidRPr="007531EE">
        <w:rPr>
          <w:i w:val="0"/>
          <w:iCs w:val="0"/>
          <w:sz w:val="24"/>
          <w:szCs w:val="24"/>
        </w:rPr>
        <w:fldChar w:fldCharType="end"/>
      </w:r>
      <w:r w:rsidRPr="007531EE">
        <w:rPr>
          <w:i w:val="0"/>
          <w:iCs w:val="0"/>
          <w:sz w:val="24"/>
          <w:szCs w:val="24"/>
        </w:rPr>
        <w:noBreakHyphen/>
      </w:r>
      <w:r w:rsidRPr="007531EE">
        <w:rPr>
          <w:i w:val="0"/>
          <w:iCs w:val="0"/>
          <w:sz w:val="24"/>
          <w:szCs w:val="24"/>
        </w:rPr>
        <w:fldChar w:fldCharType="begin"/>
      </w:r>
      <w:r w:rsidRPr="007531EE">
        <w:rPr>
          <w:i w:val="0"/>
          <w:iCs w:val="0"/>
          <w:sz w:val="24"/>
          <w:szCs w:val="24"/>
        </w:rPr>
        <w:instrText xml:space="preserve"> SEQ Slika \* ARABIC \s 1 </w:instrText>
      </w:r>
      <w:r w:rsidRPr="007531EE">
        <w:rPr>
          <w:i w:val="0"/>
          <w:iCs w:val="0"/>
          <w:sz w:val="24"/>
          <w:szCs w:val="24"/>
        </w:rPr>
        <w:fldChar w:fldCharType="separate"/>
      </w:r>
      <w:r w:rsidR="007F224C">
        <w:rPr>
          <w:i w:val="0"/>
          <w:iCs w:val="0"/>
          <w:noProof/>
          <w:sz w:val="24"/>
          <w:szCs w:val="24"/>
        </w:rPr>
        <w:t>17</w:t>
      </w:r>
      <w:r w:rsidRPr="007531EE">
        <w:rPr>
          <w:i w:val="0"/>
          <w:iCs w:val="0"/>
          <w:sz w:val="24"/>
          <w:szCs w:val="24"/>
        </w:rPr>
        <w:fldChar w:fldCharType="end"/>
      </w:r>
      <w:r w:rsidRPr="007531EE">
        <w:rPr>
          <w:i w:val="0"/>
          <w:iCs w:val="0"/>
          <w:sz w:val="24"/>
          <w:szCs w:val="24"/>
        </w:rPr>
        <w:t xml:space="preserve"> </w:t>
      </w:r>
      <w:r w:rsidR="002214D5" w:rsidRPr="007531EE">
        <w:rPr>
          <w:i w:val="0"/>
          <w:iCs w:val="0"/>
          <w:sz w:val="24"/>
          <w:szCs w:val="24"/>
        </w:rPr>
        <w:t>Prosječno smanjenje potrebne energije za grijanje po naseljima</w:t>
      </w:r>
      <w:bookmarkEnd w:id="136"/>
      <w:bookmarkEnd w:id="137"/>
      <w:bookmarkEnd w:id="138"/>
      <w:r w:rsidR="00B0304A" w:rsidRPr="007531EE">
        <w:rPr>
          <w:i w:val="0"/>
          <w:iCs w:val="0"/>
          <w:sz w:val="24"/>
          <w:szCs w:val="24"/>
        </w:rPr>
        <w:t xml:space="preserve"> u postocima</w:t>
      </w:r>
      <w:bookmarkEnd w:id="139"/>
    </w:p>
    <w:p w14:paraId="45F142F3" w14:textId="7B926197" w:rsidR="0094382C" w:rsidRPr="007531EE" w:rsidRDefault="0091305B" w:rsidP="009F725C">
      <w:pPr>
        <w:pStyle w:val="Heading1"/>
        <w:rPr>
          <w:iCs w:val="0"/>
          <w:sz w:val="24"/>
          <w:szCs w:val="24"/>
        </w:rPr>
      </w:pPr>
      <w:bookmarkStart w:id="140" w:name="_Toc90893102"/>
      <w:r w:rsidRPr="007531EE">
        <w:rPr>
          <w:iCs w:val="0"/>
          <w:sz w:val="24"/>
          <w:szCs w:val="24"/>
        </w:rPr>
        <w:lastRenderedPageBreak/>
        <w:t xml:space="preserve">Plan provedbe </w:t>
      </w:r>
      <w:r w:rsidR="00F45314" w:rsidRPr="007531EE">
        <w:rPr>
          <w:iCs w:val="0"/>
          <w:sz w:val="24"/>
          <w:szCs w:val="24"/>
        </w:rPr>
        <w:t>energetske obnove</w:t>
      </w:r>
      <w:r w:rsidR="00790E04" w:rsidRPr="007531EE">
        <w:rPr>
          <w:iCs w:val="0"/>
          <w:sz w:val="24"/>
          <w:szCs w:val="24"/>
        </w:rPr>
        <w:t xml:space="preserve"> s </w:t>
      </w:r>
      <w:r w:rsidR="006E784A" w:rsidRPr="007531EE">
        <w:rPr>
          <w:iCs w:val="0"/>
          <w:sz w:val="24"/>
          <w:szCs w:val="24"/>
        </w:rPr>
        <w:t xml:space="preserve">procjenom </w:t>
      </w:r>
      <w:r w:rsidR="009C449E" w:rsidRPr="007531EE">
        <w:rPr>
          <w:iCs w:val="0"/>
          <w:sz w:val="24"/>
          <w:szCs w:val="24"/>
        </w:rPr>
        <w:t>potrebnih investicija</w:t>
      </w:r>
      <w:bookmarkEnd w:id="140"/>
      <w:r w:rsidR="00623A7F" w:rsidRPr="007531EE">
        <w:rPr>
          <w:iCs w:val="0"/>
          <w:sz w:val="24"/>
          <w:szCs w:val="24"/>
        </w:rPr>
        <w:t xml:space="preserve"> </w:t>
      </w:r>
    </w:p>
    <w:p w14:paraId="2153BDF4" w14:textId="0BF421D2" w:rsidR="00DD6FAE" w:rsidRPr="007531EE" w:rsidRDefault="00DD6FAE" w:rsidP="00DD6FAE">
      <w:pPr>
        <w:rPr>
          <w:lang w:eastAsia="hr-HR"/>
        </w:rPr>
      </w:pPr>
      <w:r w:rsidRPr="007531EE">
        <w:rPr>
          <w:lang w:eastAsia="hr-HR"/>
        </w:rPr>
        <w:t xml:space="preserve">Hitnost obnove zgrada zbog značajnog propadanja pokrova i krovnih konstrukcija, te azbest cemente ploče koje su pokrov na znatnom broju zgrada, predstavljaju temelji kriterij za određivanje </w:t>
      </w:r>
      <w:r w:rsidR="00B81AB8" w:rsidRPr="007531EE">
        <w:rPr>
          <w:lang w:eastAsia="hr-HR"/>
        </w:rPr>
        <w:t xml:space="preserve">faza obnove. </w:t>
      </w:r>
    </w:p>
    <w:p w14:paraId="007D85B4" w14:textId="03E2CDC8" w:rsidR="007D571E" w:rsidRPr="007531EE" w:rsidRDefault="000232E4" w:rsidP="0097769A">
      <w:pPr>
        <w:rPr>
          <w:lang w:eastAsia="hr-HR"/>
        </w:rPr>
      </w:pPr>
      <w:r w:rsidRPr="007531EE">
        <w:rPr>
          <w:lang w:eastAsia="hr-HR"/>
        </w:rPr>
        <w:t xml:space="preserve">Za određivanje obuhvata </w:t>
      </w:r>
      <w:r w:rsidR="001553D0" w:rsidRPr="007531EE">
        <w:rPr>
          <w:lang w:eastAsia="hr-HR"/>
        </w:rPr>
        <w:t xml:space="preserve">programa, korištena su tri </w:t>
      </w:r>
      <w:r w:rsidR="00F966EC">
        <w:rPr>
          <w:lang w:eastAsia="hr-HR"/>
        </w:rPr>
        <w:t>eliminacijska</w:t>
      </w:r>
      <w:r w:rsidR="00F966EC" w:rsidRPr="007531EE">
        <w:rPr>
          <w:lang w:eastAsia="hr-HR"/>
        </w:rPr>
        <w:t xml:space="preserve"> </w:t>
      </w:r>
      <w:r w:rsidR="001553D0" w:rsidRPr="007531EE">
        <w:rPr>
          <w:lang w:eastAsia="hr-HR"/>
        </w:rPr>
        <w:t>kriterija</w:t>
      </w:r>
      <w:r w:rsidR="00C67C68" w:rsidRPr="007531EE">
        <w:rPr>
          <w:lang w:eastAsia="hr-HR"/>
        </w:rPr>
        <w:t xml:space="preserve">: </w:t>
      </w:r>
      <w:r w:rsidR="00706BAB" w:rsidRPr="007531EE">
        <w:rPr>
          <w:lang w:eastAsia="hr-HR"/>
        </w:rPr>
        <w:t>nepopravljiv</w:t>
      </w:r>
      <w:r w:rsidR="00C67C68" w:rsidRPr="007531EE">
        <w:rPr>
          <w:lang w:eastAsia="hr-HR"/>
        </w:rPr>
        <w:t>a</w:t>
      </w:r>
      <w:r w:rsidR="00706BAB" w:rsidRPr="007531EE">
        <w:rPr>
          <w:lang w:eastAsia="hr-HR"/>
        </w:rPr>
        <w:t xml:space="preserve"> oštećenj</w:t>
      </w:r>
      <w:r w:rsidR="00C67C68" w:rsidRPr="007531EE">
        <w:rPr>
          <w:lang w:eastAsia="hr-HR"/>
        </w:rPr>
        <w:t>a</w:t>
      </w:r>
      <w:r w:rsidR="00706BAB" w:rsidRPr="007531EE">
        <w:rPr>
          <w:lang w:eastAsia="hr-HR"/>
        </w:rPr>
        <w:t xml:space="preserve"> oborinskim vodama, </w:t>
      </w:r>
      <w:r w:rsidR="008F3EFA" w:rsidRPr="007531EE">
        <w:rPr>
          <w:lang w:eastAsia="hr-HR"/>
        </w:rPr>
        <w:t>prorastanje</w:t>
      </w:r>
      <w:r w:rsidR="007D75B4" w:rsidRPr="007531EE">
        <w:rPr>
          <w:lang w:eastAsia="hr-HR"/>
        </w:rPr>
        <w:t xml:space="preserve"> micelija suhe truleži u konstrukcijama te nep</w:t>
      </w:r>
      <w:r w:rsidR="00326A22" w:rsidRPr="007531EE">
        <w:rPr>
          <w:lang w:eastAsia="hr-HR"/>
        </w:rPr>
        <w:t xml:space="preserve">opravljiva statička oštećenja zgrada. </w:t>
      </w:r>
      <w:r w:rsidR="007E4D70" w:rsidRPr="007531EE">
        <w:rPr>
          <w:lang w:eastAsia="hr-HR"/>
        </w:rPr>
        <w:t xml:space="preserve">Zgrade kod kojih je </w:t>
      </w:r>
      <w:r w:rsidR="00885F71" w:rsidRPr="007531EE">
        <w:rPr>
          <w:lang w:eastAsia="hr-HR"/>
        </w:rPr>
        <w:t>identificirano prorastanje micelija su konačno uključene u pregled, jer bez detaljne analize ne može se sa sigurnošću utvrditi da energetska obnova nije moguća.</w:t>
      </w:r>
    </w:p>
    <w:p w14:paraId="53A235F3" w14:textId="7B4DCEB2" w:rsidR="0094382C" w:rsidRPr="007531EE" w:rsidRDefault="0094382C" w:rsidP="007F13E7">
      <w:pPr>
        <w:pStyle w:val="Heading2"/>
        <w:rPr>
          <w:sz w:val="24"/>
          <w:szCs w:val="24"/>
        </w:rPr>
      </w:pPr>
      <w:bookmarkStart w:id="141" w:name="_Toc90893103"/>
      <w:r w:rsidRPr="007531EE">
        <w:rPr>
          <w:sz w:val="24"/>
          <w:szCs w:val="24"/>
        </w:rPr>
        <w:t>Faze provedbe energetske obnove</w:t>
      </w:r>
      <w:bookmarkEnd w:id="141"/>
    </w:p>
    <w:p w14:paraId="1ECF406C" w14:textId="30DB0AA6" w:rsidR="007D571E" w:rsidRPr="007531EE" w:rsidRDefault="00BC495E" w:rsidP="007D571E">
      <w:pPr>
        <w:rPr>
          <w:lang w:eastAsia="hr-HR"/>
        </w:rPr>
      </w:pPr>
      <w:r w:rsidRPr="007531EE">
        <w:rPr>
          <w:lang w:eastAsia="hr-HR"/>
        </w:rPr>
        <w:t xml:space="preserve">Ključni element energetske obnove je integralna obnova zgrada. Parcijalna obnova </w:t>
      </w:r>
      <w:r w:rsidR="00B34494" w:rsidRPr="007531EE">
        <w:rPr>
          <w:lang w:eastAsia="hr-HR"/>
        </w:rPr>
        <w:t xml:space="preserve">ne može rezultirati energetskim uštedama, ili poboljšanjem životnih uvjeta i smanjenjem energetskog siromaštva, te je </w:t>
      </w:r>
      <w:proofErr w:type="spellStart"/>
      <w:r w:rsidR="00B34494" w:rsidRPr="007531EE">
        <w:rPr>
          <w:lang w:eastAsia="hr-HR"/>
        </w:rPr>
        <w:t>faznost</w:t>
      </w:r>
      <w:proofErr w:type="spellEnd"/>
      <w:r w:rsidR="00B34494" w:rsidRPr="007531EE">
        <w:rPr>
          <w:lang w:eastAsia="hr-HR"/>
        </w:rPr>
        <w:t xml:space="preserve"> obnove mo</w:t>
      </w:r>
      <w:r w:rsidR="009B301C" w:rsidRPr="007531EE">
        <w:rPr>
          <w:lang w:eastAsia="hr-HR"/>
        </w:rPr>
        <w:t xml:space="preserve">guće raščlaniti isključivo po grupama zgrada koje ulaze u postupak obnove. Pri tome, kako bi se </w:t>
      </w:r>
      <w:r w:rsidR="00592D53" w:rsidRPr="007531EE">
        <w:rPr>
          <w:lang w:eastAsia="hr-HR"/>
        </w:rPr>
        <w:t xml:space="preserve">reducirali troškovi, dobro je objediniti obnovu na cjelovita geografska područja. </w:t>
      </w:r>
    </w:p>
    <w:p w14:paraId="4862904E" w14:textId="7CB993D0" w:rsidR="00592D53" w:rsidRPr="007531EE" w:rsidRDefault="00592D53" w:rsidP="007D571E">
      <w:pPr>
        <w:rPr>
          <w:lang w:eastAsia="hr-HR"/>
        </w:rPr>
      </w:pPr>
      <w:r w:rsidRPr="007531EE">
        <w:rPr>
          <w:lang w:eastAsia="hr-HR"/>
        </w:rPr>
        <w:t xml:space="preserve">Prva faza obnove </w:t>
      </w:r>
      <w:r w:rsidR="007557DF" w:rsidRPr="007531EE">
        <w:rPr>
          <w:lang w:eastAsia="hr-HR"/>
        </w:rPr>
        <w:t xml:space="preserve">obuhvaća zgrade </w:t>
      </w:r>
      <w:r w:rsidR="00227237" w:rsidRPr="007531EE">
        <w:rPr>
          <w:lang w:eastAsia="hr-HR"/>
        </w:rPr>
        <w:t xml:space="preserve">s ispunjenim </w:t>
      </w:r>
      <w:r w:rsidR="00164546" w:rsidRPr="007531EE">
        <w:rPr>
          <w:lang w:eastAsia="hr-HR"/>
        </w:rPr>
        <w:t xml:space="preserve">sljedećim kriterijima: </w:t>
      </w:r>
    </w:p>
    <w:p w14:paraId="4A5AEF68" w14:textId="105BD8E8" w:rsidR="00164546" w:rsidRPr="007531EE" w:rsidRDefault="005D3993" w:rsidP="00164546">
      <w:pPr>
        <w:pStyle w:val="ListParagraph"/>
        <w:numPr>
          <w:ilvl w:val="0"/>
          <w:numId w:val="37"/>
        </w:numPr>
      </w:pPr>
      <w:r w:rsidRPr="007531EE">
        <w:t xml:space="preserve">Oštećenja od oborinskih voda </w:t>
      </w:r>
      <w:r w:rsidR="006E4D73" w:rsidRPr="007531EE">
        <w:t>-</w:t>
      </w:r>
      <w:r w:rsidR="00227237" w:rsidRPr="007531EE">
        <w:t xml:space="preserve"> nesanirana oštećenja </w:t>
      </w:r>
      <w:r w:rsidR="006E4D73" w:rsidRPr="007531EE">
        <w:t>-</w:t>
      </w:r>
      <w:r w:rsidR="00227237" w:rsidRPr="007531EE">
        <w:t xml:space="preserve"> konstrukcije se urušavaju (trulo krovište - raspadanje vijenaca...)</w:t>
      </w:r>
    </w:p>
    <w:p w14:paraId="25D405C3" w14:textId="22DA4473" w:rsidR="00F82ABF" w:rsidRDefault="00F82ABF" w:rsidP="008A4D10">
      <w:pPr>
        <w:pStyle w:val="ListParagraph"/>
        <w:numPr>
          <w:ilvl w:val="0"/>
          <w:numId w:val="37"/>
        </w:numPr>
      </w:pPr>
      <w:r w:rsidRPr="007531EE">
        <w:t>Vrsta pokrova – azbest cemente ploče</w:t>
      </w:r>
      <w:r w:rsidR="006D311E">
        <w:t>.</w:t>
      </w:r>
    </w:p>
    <w:p w14:paraId="2A80C413" w14:textId="77777777" w:rsidR="006D311E" w:rsidRPr="007531EE" w:rsidRDefault="006D311E" w:rsidP="008A4D10">
      <w:pPr>
        <w:pStyle w:val="ListParagraph"/>
        <w:numPr>
          <w:ilvl w:val="0"/>
          <w:numId w:val="37"/>
        </w:numPr>
      </w:pPr>
    </w:p>
    <w:p w14:paraId="7467067B" w14:textId="4452C151" w:rsidR="00060181" w:rsidRPr="007531EE" w:rsidRDefault="00060181" w:rsidP="00B61958">
      <w:r w:rsidRPr="007531EE">
        <w:t>Tablica 5-1 prikazuje</w:t>
      </w:r>
      <w:r w:rsidR="00830C2F" w:rsidRPr="007531EE">
        <w:t xml:space="preserve"> pla</w:t>
      </w:r>
      <w:r w:rsidR="008361F3" w:rsidRPr="007531EE">
        <w:t xml:space="preserve">n </w:t>
      </w:r>
      <w:r w:rsidR="00E45B70" w:rsidRPr="007531EE">
        <w:t xml:space="preserve">provedbe </w:t>
      </w:r>
      <w:r w:rsidR="00BF2617" w:rsidRPr="007531EE">
        <w:t xml:space="preserve">prve </w:t>
      </w:r>
      <w:r w:rsidR="00172E8E" w:rsidRPr="007531EE">
        <w:t xml:space="preserve">faze obnove, s procjenom potrebnih investicija prema </w:t>
      </w:r>
      <w:r w:rsidR="00B77AA2" w:rsidRPr="007531EE">
        <w:t>modelu A i B, koji su objašnjeni u poglavlju 4.7</w:t>
      </w:r>
      <w:r w:rsidR="00874F31" w:rsidRPr="007531EE">
        <w:t>.</w:t>
      </w:r>
    </w:p>
    <w:p w14:paraId="66FC6A5E" w14:textId="1886A78B" w:rsidR="00CB2FAE" w:rsidRPr="007531EE" w:rsidRDefault="00CB2FAE" w:rsidP="00CB2FAE">
      <w:pPr>
        <w:pStyle w:val="Caption"/>
        <w:keepNext/>
        <w:rPr>
          <w:i w:val="0"/>
          <w:iCs w:val="0"/>
          <w:sz w:val="24"/>
          <w:szCs w:val="24"/>
        </w:rPr>
      </w:pPr>
      <w:bookmarkStart w:id="142" w:name="_Toc14786199"/>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1</w:t>
      </w:r>
      <w:r w:rsidR="0080605B">
        <w:rPr>
          <w:i w:val="0"/>
          <w:iCs w:val="0"/>
          <w:sz w:val="24"/>
          <w:szCs w:val="24"/>
        </w:rPr>
        <w:fldChar w:fldCharType="end"/>
      </w:r>
      <w:r w:rsidRPr="007531EE">
        <w:rPr>
          <w:i w:val="0"/>
          <w:iCs w:val="0"/>
          <w:sz w:val="24"/>
          <w:szCs w:val="24"/>
        </w:rPr>
        <w:t xml:space="preserve"> Prva faza obnove</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973"/>
        <w:gridCol w:w="1973"/>
        <w:gridCol w:w="1973"/>
      </w:tblGrid>
      <w:tr w:rsidR="0015376B" w:rsidRPr="007531EE" w14:paraId="5AFEDD6D" w14:textId="77777777" w:rsidTr="004C279E">
        <w:trPr>
          <w:trHeight w:val="528"/>
        </w:trPr>
        <w:tc>
          <w:tcPr>
            <w:tcW w:w="3427" w:type="dxa"/>
            <w:shd w:val="clear" w:color="auto" w:fill="F7CAAC" w:themeFill="accent2" w:themeFillTint="66"/>
            <w:noWrap/>
            <w:vAlign w:val="bottom"/>
            <w:hideMark/>
          </w:tcPr>
          <w:p w14:paraId="37A32998" w14:textId="77777777" w:rsidR="008A4D10" w:rsidRPr="007531EE" w:rsidRDefault="008A4D10" w:rsidP="008A4D10">
            <w:pPr>
              <w:tabs>
                <w:tab w:val="clear" w:pos="431"/>
              </w:tabs>
              <w:spacing w:after="0" w:line="240" w:lineRule="auto"/>
              <w:ind w:left="0"/>
              <w:jc w:val="left"/>
              <w:rPr>
                <w:rFonts w:cs="Times New Roman"/>
                <w:lang w:eastAsia="en-US"/>
              </w:rPr>
            </w:pPr>
            <w:r w:rsidRPr="007531EE">
              <w:rPr>
                <w:rFonts w:cs="Times New Roman"/>
                <w:lang w:eastAsia="en-US"/>
              </w:rPr>
              <w:t> </w:t>
            </w:r>
          </w:p>
        </w:tc>
        <w:tc>
          <w:tcPr>
            <w:tcW w:w="1974" w:type="dxa"/>
            <w:shd w:val="clear" w:color="auto" w:fill="F7CAAC" w:themeFill="accent2" w:themeFillTint="66"/>
            <w:noWrap/>
            <w:vAlign w:val="bottom"/>
            <w:hideMark/>
          </w:tcPr>
          <w:p w14:paraId="78CBA735" w14:textId="77777777" w:rsidR="008A4D10" w:rsidRPr="007531EE" w:rsidRDefault="008A4D10" w:rsidP="008A4D10">
            <w:pPr>
              <w:tabs>
                <w:tab w:val="clear" w:pos="431"/>
              </w:tabs>
              <w:spacing w:after="0" w:line="240" w:lineRule="auto"/>
              <w:ind w:left="0"/>
              <w:jc w:val="left"/>
              <w:rPr>
                <w:rFonts w:cs="Times New Roman"/>
                <w:lang w:eastAsia="en-US"/>
              </w:rPr>
            </w:pPr>
            <w:proofErr w:type="spellStart"/>
            <w:r w:rsidRPr="007531EE">
              <w:rPr>
                <w:rFonts w:cs="Times New Roman"/>
                <w:lang w:eastAsia="en-US"/>
              </w:rPr>
              <w:t>Ak</w:t>
            </w:r>
            <w:proofErr w:type="spellEnd"/>
          </w:p>
        </w:tc>
        <w:tc>
          <w:tcPr>
            <w:tcW w:w="1974" w:type="dxa"/>
            <w:shd w:val="clear" w:color="auto" w:fill="F7CAAC" w:themeFill="accent2" w:themeFillTint="66"/>
            <w:noWrap/>
            <w:vAlign w:val="bottom"/>
            <w:hideMark/>
          </w:tcPr>
          <w:p w14:paraId="37DAA78C" w14:textId="77777777" w:rsidR="008A4D10" w:rsidRPr="007531EE" w:rsidRDefault="008A4D10" w:rsidP="008A4D10">
            <w:pPr>
              <w:tabs>
                <w:tab w:val="clear" w:pos="431"/>
              </w:tabs>
              <w:spacing w:after="0" w:line="240" w:lineRule="auto"/>
              <w:ind w:left="0"/>
              <w:jc w:val="left"/>
              <w:rPr>
                <w:rFonts w:cs="Times New Roman"/>
                <w:lang w:eastAsia="en-US"/>
              </w:rPr>
            </w:pPr>
            <w:r w:rsidRPr="007531EE">
              <w:rPr>
                <w:rFonts w:cs="Times New Roman"/>
                <w:lang w:eastAsia="en-US"/>
              </w:rPr>
              <w:t>suma investicija A</w:t>
            </w:r>
          </w:p>
        </w:tc>
        <w:tc>
          <w:tcPr>
            <w:tcW w:w="1974" w:type="dxa"/>
            <w:shd w:val="clear" w:color="auto" w:fill="F7CAAC" w:themeFill="accent2" w:themeFillTint="66"/>
            <w:noWrap/>
            <w:vAlign w:val="bottom"/>
            <w:hideMark/>
          </w:tcPr>
          <w:p w14:paraId="5A5A731C" w14:textId="77777777" w:rsidR="008A4D10" w:rsidRPr="007531EE" w:rsidRDefault="008A4D10" w:rsidP="008A4D10">
            <w:pPr>
              <w:tabs>
                <w:tab w:val="clear" w:pos="431"/>
              </w:tabs>
              <w:spacing w:after="0" w:line="240" w:lineRule="auto"/>
              <w:ind w:left="0"/>
              <w:jc w:val="left"/>
              <w:rPr>
                <w:rFonts w:cs="Times New Roman"/>
                <w:lang w:eastAsia="en-US"/>
              </w:rPr>
            </w:pPr>
            <w:r w:rsidRPr="007531EE">
              <w:rPr>
                <w:rFonts w:cs="Times New Roman"/>
                <w:lang w:eastAsia="en-US"/>
              </w:rPr>
              <w:t>suma investicija B</w:t>
            </w:r>
          </w:p>
        </w:tc>
      </w:tr>
      <w:tr w:rsidR="0015376B" w:rsidRPr="007531EE" w14:paraId="38AF9A9E" w14:textId="77777777" w:rsidTr="004C279E">
        <w:trPr>
          <w:trHeight w:val="264"/>
        </w:trPr>
        <w:tc>
          <w:tcPr>
            <w:tcW w:w="3427" w:type="dxa"/>
            <w:shd w:val="clear" w:color="auto" w:fill="auto"/>
            <w:noWrap/>
            <w:vAlign w:val="bottom"/>
            <w:hideMark/>
          </w:tcPr>
          <w:p w14:paraId="31F84DF7"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974" w:type="dxa"/>
            <w:shd w:val="clear" w:color="auto" w:fill="auto"/>
            <w:noWrap/>
            <w:vAlign w:val="bottom"/>
            <w:hideMark/>
          </w:tcPr>
          <w:p w14:paraId="60910B17" w14:textId="73434ACF"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220</w:t>
            </w:r>
          </w:p>
        </w:tc>
        <w:tc>
          <w:tcPr>
            <w:tcW w:w="1974" w:type="dxa"/>
            <w:shd w:val="clear" w:color="auto" w:fill="auto"/>
            <w:noWrap/>
            <w:vAlign w:val="bottom"/>
            <w:hideMark/>
          </w:tcPr>
          <w:p w14:paraId="37636DD0" w14:textId="67631FBF"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350.670</w:t>
            </w:r>
          </w:p>
        </w:tc>
        <w:tc>
          <w:tcPr>
            <w:tcW w:w="1974" w:type="dxa"/>
            <w:shd w:val="clear" w:color="auto" w:fill="auto"/>
            <w:noWrap/>
            <w:vAlign w:val="bottom"/>
            <w:hideMark/>
          </w:tcPr>
          <w:p w14:paraId="7C789316" w14:textId="21C395D7"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220.000</w:t>
            </w:r>
          </w:p>
        </w:tc>
      </w:tr>
      <w:tr w:rsidR="0015376B" w:rsidRPr="007531EE" w14:paraId="6BA78222" w14:textId="77777777" w:rsidTr="004C279E">
        <w:trPr>
          <w:trHeight w:val="264"/>
        </w:trPr>
        <w:tc>
          <w:tcPr>
            <w:tcW w:w="3427" w:type="dxa"/>
            <w:shd w:val="clear" w:color="auto" w:fill="auto"/>
            <w:noWrap/>
            <w:vAlign w:val="bottom"/>
            <w:hideMark/>
          </w:tcPr>
          <w:p w14:paraId="43CB8154"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974" w:type="dxa"/>
            <w:shd w:val="clear" w:color="auto" w:fill="auto"/>
            <w:noWrap/>
            <w:vAlign w:val="bottom"/>
            <w:hideMark/>
          </w:tcPr>
          <w:p w14:paraId="745072F5" w14:textId="3C0F11F3"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364</w:t>
            </w:r>
          </w:p>
        </w:tc>
        <w:tc>
          <w:tcPr>
            <w:tcW w:w="1974" w:type="dxa"/>
            <w:shd w:val="clear" w:color="auto" w:fill="auto"/>
            <w:noWrap/>
            <w:vAlign w:val="bottom"/>
            <w:hideMark/>
          </w:tcPr>
          <w:p w14:paraId="4D5717C4" w14:textId="43D4CD89"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693.124</w:t>
            </w:r>
          </w:p>
        </w:tc>
        <w:tc>
          <w:tcPr>
            <w:tcW w:w="1974" w:type="dxa"/>
            <w:shd w:val="clear" w:color="auto" w:fill="auto"/>
            <w:noWrap/>
            <w:vAlign w:val="bottom"/>
            <w:hideMark/>
          </w:tcPr>
          <w:p w14:paraId="2137904C" w14:textId="392FBA54"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364.000</w:t>
            </w:r>
          </w:p>
        </w:tc>
      </w:tr>
      <w:tr w:rsidR="0015376B" w:rsidRPr="007531EE" w14:paraId="603FC885" w14:textId="77777777" w:rsidTr="004C279E">
        <w:trPr>
          <w:trHeight w:val="264"/>
        </w:trPr>
        <w:tc>
          <w:tcPr>
            <w:tcW w:w="3427" w:type="dxa"/>
            <w:shd w:val="clear" w:color="auto" w:fill="auto"/>
            <w:noWrap/>
            <w:vAlign w:val="bottom"/>
            <w:hideMark/>
          </w:tcPr>
          <w:p w14:paraId="143839FB"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974" w:type="dxa"/>
            <w:shd w:val="clear" w:color="auto" w:fill="auto"/>
            <w:noWrap/>
            <w:vAlign w:val="bottom"/>
            <w:hideMark/>
          </w:tcPr>
          <w:p w14:paraId="5EBD6819" w14:textId="24331E2E"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468</w:t>
            </w:r>
          </w:p>
        </w:tc>
        <w:tc>
          <w:tcPr>
            <w:tcW w:w="1974" w:type="dxa"/>
            <w:shd w:val="clear" w:color="auto" w:fill="auto"/>
            <w:noWrap/>
            <w:vAlign w:val="bottom"/>
            <w:hideMark/>
          </w:tcPr>
          <w:p w14:paraId="234F6FC2" w14:textId="666F3912"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515.608</w:t>
            </w:r>
          </w:p>
        </w:tc>
        <w:tc>
          <w:tcPr>
            <w:tcW w:w="1974" w:type="dxa"/>
            <w:shd w:val="clear" w:color="auto" w:fill="auto"/>
            <w:noWrap/>
            <w:vAlign w:val="bottom"/>
            <w:hideMark/>
          </w:tcPr>
          <w:p w14:paraId="397F35CD" w14:textId="53C90BAE"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468.000</w:t>
            </w:r>
          </w:p>
        </w:tc>
      </w:tr>
      <w:tr w:rsidR="0015376B" w:rsidRPr="007531EE" w14:paraId="3AA394D1" w14:textId="77777777" w:rsidTr="004C279E">
        <w:trPr>
          <w:trHeight w:val="264"/>
        </w:trPr>
        <w:tc>
          <w:tcPr>
            <w:tcW w:w="3427" w:type="dxa"/>
            <w:shd w:val="clear" w:color="auto" w:fill="auto"/>
            <w:noWrap/>
            <w:vAlign w:val="bottom"/>
            <w:hideMark/>
          </w:tcPr>
          <w:p w14:paraId="09FC885C"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974" w:type="dxa"/>
            <w:shd w:val="clear" w:color="auto" w:fill="auto"/>
            <w:noWrap/>
            <w:vAlign w:val="bottom"/>
            <w:hideMark/>
          </w:tcPr>
          <w:p w14:paraId="2485BEF7" w14:textId="2BC96FD8"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11.237</w:t>
            </w:r>
          </w:p>
        </w:tc>
        <w:tc>
          <w:tcPr>
            <w:tcW w:w="1974" w:type="dxa"/>
            <w:shd w:val="clear" w:color="auto" w:fill="auto"/>
            <w:noWrap/>
            <w:vAlign w:val="bottom"/>
            <w:hideMark/>
          </w:tcPr>
          <w:p w14:paraId="39FBDDE0" w14:textId="159019D0"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16.434.653</w:t>
            </w:r>
          </w:p>
        </w:tc>
        <w:tc>
          <w:tcPr>
            <w:tcW w:w="1974" w:type="dxa"/>
            <w:shd w:val="clear" w:color="auto" w:fill="auto"/>
            <w:noWrap/>
            <w:vAlign w:val="bottom"/>
            <w:hideMark/>
          </w:tcPr>
          <w:p w14:paraId="0E7BB38B" w14:textId="74047D10"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11.237.000</w:t>
            </w:r>
          </w:p>
        </w:tc>
      </w:tr>
      <w:tr w:rsidR="0015376B" w:rsidRPr="007531EE" w14:paraId="13D93421" w14:textId="77777777" w:rsidTr="004C279E">
        <w:trPr>
          <w:trHeight w:val="264"/>
        </w:trPr>
        <w:tc>
          <w:tcPr>
            <w:tcW w:w="3427" w:type="dxa"/>
            <w:shd w:val="clear" w:color="auto" w:fill="auto"/>
            <w:noWrap/>
            <w:vAlign w:val="bottom"/>
          </w:tcPr>
          <w:p w14:paraId="4D4BABD9" w14:textId="795C6702"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974" w:type="dxa"/>
            <w:shd w:val="clear" w:color="auto" w:fill="auto"/>
            <w:noWrap/>
            <w:vAlign w:val="bottom"/>
          </w:tcPr>
          <w:p w14:paraId="6B0C737A" w14:textId="63018D51" w:rsidR="00C3653A" w:rsidRPr="007531EE" w:rsidRDefault="00C3653A" w:rsidP="00C3653A">
            <w:pPr>
              <w:tabs>
                <w:tab w:val="clear" w:pos="431"/>
              </w:tabs>
              <w:spacing w:after="0" w:line="240" w:lineRule="auto"/>
              <w:ind w:left="0"/>
              <w:jc w:val="right"/>
              <w:rPr>
                <w:rFonts w:cs="Times New Roman"/>
              </w:rPr>
            </w:pPr>
            <w:r w:rsidRPr="007531EE">
              <w:rPr>
                <w:rFonts w:cs="Times New Roman"/>
                <w:lang w:eastAsia="en-US"/>
              </w:rPr>
              <w:t>2.590</w:t>
            </w:r>
          </w:p>
        </w:tc>
        <w:tc>
          <w:tcPr>
            <w:tcW w:w="1974" w:type="dxa"/>
            <w:shd w:val="clear" w:color="auto" w:fill="auto"/>
            <w:noWrap/>
            <w:vAlign w:val="bottom"/>
          </w:tcPr>
          <w:p w14:paraId="57B712BE" w14:textId="4D9734FE" w:rsidR="00C3653A" w:rsidRPr="007531EE" w:rsidRDefault="00C3653A" w:rsidP="00C3653A">
            <w:pPr>
              <w:tabs>
                <w:tab w:val="clear" w:pos="431"/>
              </w:tabs>
              <w:spacing w:after="0" w:line="240" w:lineRule="auto"/>
              <w:ind w:left="0"/>
              <w:jc w:val="right"/>
              <w:rPr>
                <w:rFonts w:cs="Times New Roman"/>
              </w:rPr>
            </w:pPr>
            <w:r w:rsidRPr="007531EE">
              <w:rPr>
                <w:rFonts w:cs="Times New Roman"/>
                <w:lang w:eastAsia="en-US"/>
              </w:rPr>
              <w:t>6.017.389</w:t>
            </w:r>
          </w:p>
        </w:tc>
        <w:tc>
          <w:tcPr>
            <w:tcW w:w="1974" w:type="dxa"/>
            <w:shd w:val="clear" w:color="auto" w:fill="auto"/>
            <w:noWrap/>
            <w:vAlign w:val="bottom"/>
          </w:tcPr>
          <w:p w14:paraId="2556F3F1" w14:textId="3CD8C293" w:rsidR="00C3653A" w:rsidRPr="007531EE" w:rsidRDefault="00C3653A" w:rsidP="00C3653A">
            <w:pPr>
              <w:tabs>
                <w:tab w:val="clear" w:pos="431"/>
              </w:tabs>
              <w:spacing w:after="0" w:line="240" w:lineRule="auto"/>
              <w:ind w:left="0"/>
              <w:jc w:val="right"/>
              <w:rPr>
                <w:rFonts w:cs="Times New Roman"/>
              </w:rPr>
            </w:pPr>
            <w:r w:rsidRPr="007531EE">
              <w:rPr>
                <w:rFonts w:cs="Times New Roman"/>
                <w:lang w:eastAsia="en-US"/>
              </w:rPr>
              <w:t>2.589.544</w:t>
            </w:r>
          </w:p>
        </w:tc>
      </w:tr>
      <w:tr w:rsidR="0015376B" w:rsidRPr="007531EE" w14:paraId="7DA5DA9B" w14:textId="77777777" w:rsidTr="004C279E">
        <w:trPr>
          <w:trHeight w:val="264"/>
        </w:trPr>
        <w:tc>
          <w:tcPr>
            <w:tcW w:w="3427" w:type="dxa"/>
            <w:shd w:val="clear" w:color="auto" w:fill="auto"/>
            <w:noWrap/>
            <w:vAlign w:val="bottom"/>
            <w:hideMark/>
          </w:tcPr>
          <w:p w14:paraId="3090EE0B"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974" w:type="dxa"/>
            <w:shd w:val="clear" w:color="auto" w:fill="auto"/>
            <w:noWrap/>
            <w:vAlign w:val="bottom"/>
            <w:hideMark/>
          </w:tcPr>
          <w:p w14:paraId="478CFE47" w14:textId="605703B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2.590</w:t>
            </w:r>
          </w:p>
        </w:tc>
        <w:tc>
          <w:tcPr>
            <w:tcW w:w="1974" w:type="dxa"/>
            <w:shd w:val="clear" w:color="auto" w:fill="auto"/>
            <w:noWrap/>
            <w:vAlign w:val="bottom"/>
            <w:hideMark/>
          </w:tcPr>
          <w:p w14:paraId="0703D5C5" w14:textId="0244D5A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6.017.389</w:t>
            </w:r>
          </w:p>
        </w:tc>
        <w:tc>
          <w:tcPr>
            <w:tcW w:w="1974" w:type="dxa"/>
            <w:shd w:val="clear" w:color="auto" w:fill="auto"/>
            <w:noWrap/>
            <w:vAlign w:val="bottom"/>
            <w:hideMark/>
          </w:tcPr>
          <w:p w14:paraId="392C903A" w14:textId="0555E86B"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2.589.544</w:t>
            </w:r>
          </w:p>
        </w:tc>
      </w:tr>
      <w:tr w:rsidR="0015376B" w:rsidRPr="007531EE" w14:paraId="3ADE671F" w14:textId="77777777" w:rsidTr="004C279E">
        <w:trPr>
          <w:trHeight w:val="264"/>
        </w:trPr>
        <w:tc>
          <w:tcPr>
            <w:tcW w:w="3427" w:type="dxa"/>
            <w:shd w:val="clear" w:color="auto" w:fill="auto"/>
            <w:noWrap/>
            <w:vAlign w:val="bottom"/>
            <w:hideMark/>
          </w:tcPr>
          <w:p w14:paraId="5EC06ED5"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974" w:type="dxa"/>
            <w:shd w:val="clear" w:color="auto" w:fill="auto"/>
            <w:noWrap/>
            <w:vAlign w:val="bottom"/>
            <w:hideMark/>
          </w:tcPr>
          <w:p w14:paraId="2A500915" w14:textId="6D24FC6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408</w:t>
            </w:r>
          </w:p>
        </w:tc>
        <w:tc>
          <w:tcPr>
            <w:tcW w:w="1974" w:type="dxa"/>
            <w:shd w:val="clear" w:color="auto" w:fill="auto"/>
            <w:noWrap/>
            <w:vAlign w:val="bottom"/>
            <w:hideMark/>
          </w:tcPr>
          <w:p w14:paraId="5B793C39" w14:textId="1BD2E8E2"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519.166</w:t>
            </w:r>
          </w:p>
        </w:tc>
        <w:tc>
          <w:tcPr>
            <w:tcW w:w="1974" w:type="dxa"/>
            <w:shd w:val="clear" w:color="auto" w:fill="auto"/>
            <w:noWrap/>
            <w:vAlign w:val="bottom"/>
            <w:hideMark/>
          </w:tcPr>
          <w:p w14:paraId="55084F7E" w14:textId="0C036277"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408.000</w:t>
            </w:r>
          </w:p>
        </w:tc>
      </w:tr>
      <w:tr w:rsidR="0015376B" w:rsidRPr="007531EE" w14:paraId="0CF6AB05" w14:textId="77777777" w:rsidTr="004C279E">
        <w:trPr>
          <w:trHeight w:val="264"/>
        </w:trPr>
        <w:tc>
          <w:tcPr>
            <w:tcW w:w="3427" w:type="dxa"/>
            <w:shd w:val="clear" w:color="auto" w:fill="auto"/>
            <w:noWrap/>
            <w:vAlign w:val="bottom"/>
            <w:hideMark/>
          </w:tcPr>
          <w:p w14:paraId="0126DBA5"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974" w:type="dxa"/>
            <w:shd w:val="clear" w:color="auto" w:fill="auto"/>
            <w:noWrap/>
            <w:vAlign w:val="bottom"/>
            <w:hideMark/>
          </w:tcPr>
          <w:p w14:paraId="0087B865" w14:textId="09C4A7A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1.744</w:t>
            </w:r>
          </w:p>
        </w:tc>
        <w:tc>
          <w:tcPr>
            <w:tcW w:w="1974" w:type="dxa"/>
            <w:shd w:val="clear" w:color="auto" w:fill="auto"/>
            <w:noWrap/>
            <w:vAlign w:val="bottom"/>
            <w:hideMark/>
          </w:tcPr>
          <w:p w14:paraId="71B9B26F" w14:textId="2C9B46E3"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3.720.338</w:t>
            </w:r>
          </w:p>
        </w:tc>
        <w:tc>
          <w:tcPr>
            <w:tcW w:w="1974" w:type="dxa"/>
            <w:shd w:val="clear" w:color="auto" w:fill="auto"/>
            <w:noWrap/>
            <w:vAlign w:val="bottom"/>
            <w:hideMark/>
          </w:tcPr>
          <w:p w14:paraId="7BFF51EB" w14:textId="51E1E70F"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1.744.000</w:t>
            </w:r>
          </w:p>
        </w:tc>
      </w:tr>
      <w:tr w:rsidR="0015376B" w:rsidRPr="007531EE" w14:paraId="1B5E5ACB" w14:textId="77777777" w:rsidTr="004C279E">
        <w:trPr>
          <w:trHeight w:val="264"/>
        </w:trPr>
        <w:tc>
          <w:tcPr>
            <w:tcW w:w="3427" w:type="dxa"/>
            <w:shd w:val="clear" w:color="auto" w:fill="auto"/>
            <w:noWrap/>
            <w:vAlign w:val="bottom"/>
            <w:hideMark/>
          </w:tcPr>
          <w:p w14:paraId="6E0BA206"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974" w:type="dxa"/>
            <w:shd w:val="clear" w:color="auto" w:fill="auto"/>
            <w:noWrap/>
            <w:vAlign w:val="bottom"/>
            <w:hideMark/>
          </w:tcPr>
          <w:p w14:paraId="5AA3A5CC" w14:textId="1B1EBAEF"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7.342</w:t>
            </w:r>
          </w:p>
        </w:tc>
        <w:tc>
          <w:tcPr>
            <w:tcW w:w="1974" w:type="dxa"/>
            <w:shd w:val="clear" w:color="auto" w:fill="auto"/>
            <w:noWrap/>
            <w:vAlign w:val="bottom"/>
            <w:hideMark/>
          </w:tcPr>
          <w:p w14:paraId="531C79A5" w14:textId="701895C3"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11.609.041</w:t>
            </w:r>
          </w:p>
        </w:tc>
        <w:tc>
          <w:tcPr>
            <w:tcW w:w="1974" w:type="dxa"/>
            <w:shd w:val="clear" w:color="auto" w:fill="auto"/>
            <w:noWrap/>
            <w:vAlign w:val="bottom"/>
            <w:hideMark/>
          </w:tcPr>
          <w:p w14:paraId="0673966C" w14:textId="10D0394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7.342.000</w:t>
            </w:r>
          </w:p>
        </w:tc>
      </w:tr>
      <w:tr w:rsidR="0015376B" w:rsidRPr="007531EE" w14:paraId="51C50DD1" w14:textId="77777777" w:rsidTr="004C279E">
        <w:trPr>
          <w:trHeight w:val="264"/>
        </w:trPr>
        <w:tc>
          <w:tcPr>
            <w:tcW w:w="3427" w:type="dxa"/>
            <w:shd w:val="clear" w:color="auto" w:fill="auto"/>
            <w:noWrap/>
            <w:vAlign w:val="bottom"/>
            <w:hideMark/>
          </w:tcPr>
          <w:p w14:paraId="0DCDE202"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974" w:type="dxa"/>
            <w:shd w:val="clear" w:color="auto" w:fill="auto"/>
            <w:noWrap/>
            <w:vAlign w:val="bottom"/>
            <w:hideMark/>
          </w:tcPr>
          <w:p w14:paraId="54088F23" w14:textId="4D2A473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740</w:t>
            </w:r>
          </w:p>
        </w:tc>
        <w:tc>
          <w:tcPr>
            <w:tcW w:w="1974" w:type="dxa"/>
            <w:shd w:val="clear" w:color="auto" w:fill="auto"/>
            <w:noWrap/>
            <w:vAlign w:val="bottom"/>
            <w:hideMark/>
          </w:tcPr>
          <w:p w14:paraId="67680722" w14:textId="04452FF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1.915.030</w:t>
            </w:r>
          </w:p>
        </w:tc>
        <w:tc>
          <w:tcPr>
            <w:tcW w:w="1974" w:type="dxa"/>
            <w:shd w:val="clear" w:color="auto" w:fill="auto"/>
            <w:noWrap/>
            <w:vAlign w:val="bottom"/>
            <w:hideMark/>
          </w:tcPr>
          <w:p w14:paraId="1CE67FE4" w14:textId="02D0E99A"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740.000</w:t>
            </w:r>
          </w:p>
        </w:tc>
      </w:tr>
      <w:tr w:rsidR="0015376B" w:rsidRPr="007531EE" w14:paraId="592EE2A8" w14:textId="77777777" w:rsidTr="004C279E">
        <w:trPr>
          <w:trHeight w:val="264"/>
        </w:trPr>
        <w:tc>
          <w:tcPr>
            <w:tcW w:w="3427" w:type="dxa"/>
            <w:shd w:val="clear" w:color="auto" w:fill="auto"/>
            <w:noWrap/>
            <w:vAlign w:val="bottom"/>
            <w:hideMark/>
          </w:tcPr>
          <w:p w14:paraId="0FAFE96A"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974" w:type="dxa"/>
            <w:shd w:val="clear" w:color="auto" w:fill="auto"/>
            <w:noWrap/>
            <w:vAlign w:val="bottom"/>
            <w:hideMark/>
          </w:tcPr>
          <w:p w14:paraId="3A1D83FC" w14:textId="0E424D77"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776</w:t>
            </w:r>
          </w:p>
        </w:tc>
        <w:tc>
          <w:tcPr>
            <w:tcW w:w="1974" w:type="dxa"/>
            <w:shd w:val="clear" w:color="auto" w:fill="auto"/>
            <w:noWrap/>
            <w:vAlign w:val="bottom"/>
            <w:hideMark/>
          </w:tcPr>
          <w:p w14:paraId="195D4001" w14:textId="1748180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1.874.255</w:t>
            </w:r>
          </w:p>
        </w:tc>
        <w:tc>
          <w:tcPr>
            <w:tcW w:w="1974" w:type="dxa"/>
            <w:shd w:val="clear" w:color="auto" w:fill="auto"/>
            <w:noWrap/>
            <w:vAlign w:val="bottom"/>
            <w:hideMark/>
          </w:tcPr>
          <w:p w14:paraId="296D1798" w14:textId="0D705F38"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776.000</w:t>
            </w:r>
          </w:p>
        </w:tc>
      </w:tr>
      <w:tr w:rsidR="0015376B" w:rsidRPr="007531EE" w14:paraId="001F01C3" w14:textId="77777777" w:rsidTr="004C279E">
        <w:trPr>
          <w:trHeight w:val="264"/>
        </w:trPr>
        <w:tc>
          <w:tcPr>
            <w:tcW w:w="3427" w:type="dxa"/>
            <w:shd w:val="clear" w:color="auto" w:fill="FBE4D5" w:themeFill="accent2" w:themeFillTint="33"/>
            <w:noWrap/>
            <w:vAlign w:val="bottom"/>
            <w:hideMark/>
          </w:tcPr>
          <w:p w14:paraId="76BA28F6" w14:textId="01C8FDC6" w:rsidR="00C3653A" w:rsidRPr="007531EE" w:rsidRDefault="00F37270" w:rsidP="00C3653A">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974" w:type="dxa"/>
            <w:shd w:val="clear" w:color="auto" w:fill="FBE4D5" w:themeFill="accent2" w:themeFillTint="33"/>
            <w:noWrap/>
            <w:vAlign w:val="bottom"/>
            <w:hideMark/>
          </w:tcPr>
          <w:p w14:paraId="5F52AB4E" w14:textId="610B88A3" w:rsidR="00C3653A" w:rsidRPr="007531EE" w:rsidRDefault="00C3653A" w:rsidP="00C3653A">
            <w:pPr>
              <w:tabs>
                <w:tab w:val="clear" w:pos="431"/>
              </w:tabs>
              <w:spacing w:after="0" w:line="240" w:lineRule="auto"/>
              <w:ind w:left="0"/>
              <w:jc w:val="right"/>
              <w:rPr>
                <w:rFonts w:cs="Times New Roman"/>
                <w:b/>
                <w:bCs/>
                <w:lang w:eastAsia="en-US"/>
              </w:rPr>
            </w:pPr>
            <w:r w:rsidRPr="007531EE">
              <w:rPr>
                <w:rFonts w:cs="Times New Roman"/>
                <w:b/>
                <w:bCs/>
                <w:lang w:eastAsia="en-US"/>
              </w:rPr>
              <w:t>27.013</w:t>
            </w:r>
          </w:p>
        </w:tc>
        <w:tc>
          <w:tcPr>
            <w:tcW w:w="1974" w:type="dxa"/>
            <w:shd w:val="clear" w:color="auto" w:fill="FBE4D5" w:themeFill="accent2" w:themeFillTint="33"/>
            <w:noWrap/>
            <w:vAlign w:val="bottom"/>
            <w:hideMark/>
          </w:tcPr>
          <w:p w14:paraId="0182AD9A" w14:textId="32706605" w:rsidR="00C3653A" w:rsidRPr="007531EE" w:rsidRDefault="00C3653A" w:rsidP="00C3653A">
            <w:pPr>
              <w:tabs>
                <w:tab w:val="clear" w:pos="431"/>
              </w:tabs>
              <w:spacing w:after="0" w:line="240" w:lineRule="auto"/>
              <w:ind w:left="0"/>
              <w:jc w:val="right"/>
              <w:rPr>
                <w:rFonts w:cs="Times New Roman"/>
                <w:b/>
                <w:bCs/>
                <w:lang w:eastAsia="en-US"/>
              </w:rPr>
            </w:pPr>
            <w:r w:rsidRPr="007531EE">
              <w:rPr>
                <w:rFonts w:cs="Times New Roman"/>
                <w:b/>
                <w:bCs/>
                <w:lang w:eastAsia="en-US"/>
              </w:rPr>
              <w:t>46.190.650</w:t>
            </w:r>
          </w:p>
        </w:tc>
        <w:tc>
          <w:tcPr>
            <w:tcW w:w="1974" w:type="dxa"/>
            <w:shd w:val="clear" w:color="auto" w:fill="FBE4D5" w:themeFill="accent2" w:themeFillTint="33"/>
            <w:noWrap/>
            <w:vAlign w:val="bottom"/>
            <w:hideMark/>
          </w:tcPr>
          <w:p w14:paraId="0D4A8D65" w14:textId="21919E45" w:rsidR="00C3653A" w:rsidRPr="007531EE" w:rsidRDefault="00C3653A" w:rsidP="00C3653A">
            <w:pPr>
              <w:tabs>
                <w:tab w:val="clear" w:pos="431"/>
              </w:tabs>
              <w:spacing w:after="0" w:line="240" w:lineRule="auto"/>
              <w:ind w:left="0"/>
              <w:jc w:val="right"/>
              <w:rPr>
                <w:rFonts w:cs="Times New Roman"/>
                <w:b/>
                <w:bCs/>
                <w:lang w:eastAsia="en-US"/>
              </w:rPr>
            </w:pPr>
            <w:r w:rsidRPr="007531EE">
              <w:rPr>
                <w:rFonts w:cs="Times New Roman"/>
                <w:b/>
                <w:bCs/>
                <w:lang w:eastAsia="en-US"/>
              </w:rPr>
              <w:t>27.012.544</w:t>
            </w:r>
          </w:p>
        </w:tc>
      </w:tr>
    </w:tbl>
    <w:p w14:paraId="1752839F" w14:textId="3F5A9864" w:rsidR="008A4D10" w:rsidRPr="007531EE" w:rsidRDefault="008A4D10" w:rsidP="008A4D10"/>
    <w:p w14:paraId="4833504B" w14:textId="3D3859C5" w:rsidR="008A4D10" w:rsidRPr="007531EE" w:rsidRDefault="008A4D10" w:rsidP="008A4D10">
      <w:r w:rsidRPr="007531EE">
        <w:t xml:space="preserve">Drugom fazom obuhvaćamo </w:t>
      </w:r>
      <w:r w:rsidR="00021622" w:rsidRPr="007531EE">
        <w:t xml:space="preserve">prioritetne </w:t>
      </w:r>
      <w:r w:rsidRPr="007531EE">
        <w:t xml:space="preserve">zgrade </w:t>
      </w:r>
      <w:r w:rsidR="0019162C" w:rsidRPr="007531EE">
        <w:t>koje zad</w:t>
      </w:r>
      <w:r w:rsidR="006E4D73" w:rsidRPr="007531EE">
        <w:t>ovoljavaju slijedeće kriterije:</w:t>
      </w:r>
    </w:p>
    <w:p w14:paraId="2B0D6E3D" w14:textId="77777777" w:rsidR="0019162C" w:rsidRPr="007531EE" w:rsidRDefault="0019162C" w:rsidP="0019162C">
      <w:pPr>
        <w:pStyle w:val="ListParagraph"/>
        <w:numPr>
          <w:ilvl w:val="0"/>
          <w:numId w:val="37"/>
        </w:numPr>
      </w:pPr>
      <w:r w:rsidRPr="007531EE">
        <w:t>Oštećenja od oborinskih voda – nesanirana oštećenja - konstrukcije se urušavaju (trulo krovište - raspadanje vijenaca...)</w:t>
      </w:r>
    </w:p>
    <w:p w14:paraId="3D4AE9F6" w14:textId="36C7E9E5" w:rsidR="0019162C" w:rsidRDefault="0019162C" w:rsidP="0019162C">
      <w:pPr>
        <w:pStyle w:val="ListParagraph"/>
        <w:numPr>
          <w:ilvl w:val="0"/>
          <w:numId w:val="37"/>
        </w:numPr>
      </w:pPr>
      <w:r w:rsidRPr="007531EE">
        <w:lastRenderedPageBreak/>
        <w:t xml:space="preserve">Vrsta pokrova </w:t>
      </w:r>
      <w:r w:rsidR="006E4D73" w:rsidRPr="007531EE">
        <w:t>-</w:t>
      </w:r>
      <w:r w:rsidRPr="007531EE">
        <w:t xml:space="preserve"> sve ostalo</w:t>
      </w:r>
    </w:p>
    <w:p w14:paraId="2E64BEE0" w14:textId="77777777" w:rsidR="006D311E" w:rsidRPr="007531EE" w:rsidRDefault="006D311E" w:rsidP="00C51020">
      <w:pPr>
        <w:pStyle w:val="ListParagraph"/>
        <w:numPr>
          <w:ilvl w:val="0"/>
          <w:numId w:val="0"/>
        </w:numPr>
        <w:ind w:left="363"/>
      </w:pPr>
    </w:p>
    <w:p w14:paraId="4B8060D5" w14:textId="5E221A21" w:rsidR="00CB2FAE" w:rsidRPr="007531EE" w:rsidRDefault="00CB2FAE" w:rsidP="00CB2FAE">
      <w:pPr>
        <w:pStyle w:val="Caption"/>
        <w:keepNext/>
        <w:rPr>
          <w:i w:val="0"/>
          <w:iCs w:val="0"/>
          <w:sz w:val="24"/>
          <w:szCs w:val="24"/>
        </w:rPr>
      </w:pPr>
      <w:bookmarkStart w:id="143" w:name="_Toc14786200"/>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2</w:t>
      </w:r>
      <w:r w:rsidR="0080605B">
        <w:rPr>
          <w:i w:val="0"/>
          <w:iCs w:val="0"/>
          <w:sz w:val="24"/>
          <w:szCs w:val="24"/>
        </w:rPr>
        <w:fldChar w:fldCharType="end"/>
      </w:r>
      <w:r w:rsidRPr="007531EE">
        <w:rPr>
          <w:i w:val="0"/>
          <w:iCs w:val="0"/>
          <w:sz w:val="24"/>
          <w:szCs w:val="24"/>
        </w:rPr>
        <w:t xml:space="preserve"> Druga faza obnove</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973"/>
        <w:gridCol w:w="1973"/>
        <w:gridCol w:w="1973"/>
      </w:tblGrid>
      <w:tr w:rsidR="0015376B" w:rsidRPr="007531EE" w14:paraId="7C456C19" w14:textId="77777777" w:rsidTr="007226A9">
        <w:trPr>
          <w:trHeight w:val="528"/>
          <w:tblHeader/>
        </w:trPr>
        <w:tc>
          <w:tcPr>
            <w:tcW w:w="3427" w:type="dxa"/>
            <w:shd w:val="clear" w:color="auto" w:fill="F7CAAC" w:themeFill="accent2" w:themeFillTint="66"/>
            <w:noWrap/>
            <w:vAlign w:val="bottom"/>
            <w:hideMark/>
          </w:tcPr>
          <w:p w14:paraId="167F8639"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 </w:t>
            </w:r>
          </w:p>
        </w:tc>
        <w:tc>
          <w:tcPr>
            <w:tcW w:w="1974" w:type="dxa"/>
            <w:shd w:val="clear" w:color="auto" w:fill="F7CAAC" w:themeFill="accent2" w:themeFillTint="66"/>
            <w:noWrap/>
            <w:vAlign w:val="bottom"/>
            <w:hideMark/>
          </w:tcPr>
          <w:p w14:paraId="644CAA64" w14:textId="77777777" w:rsidR="00B53A3D" w:rsidRPr="007531EE" w:rsidRDefault="00B53A3D" w:rsidP="00B53A3D">
            <w:pPr>
              <w:tabs>
                <w:tab w:val="clear" w:pos="431"/>
              </w:tabs>
              <w:spacing w:after="0" w:line="240" w:lineRule="auto"/>
              <w:ind w:left="0"/>
              <w:jc w:val="left"/>
              <w:rPr>
                <w:rFonts w:cs="Times New Roman"/>
                <w:lang w:eastAsia="en-US"/>
              </w:rPr>
            </w:pPr>
            <w:proofErr w:type="spellStart"/>
            <w:r w:rsidRPr="007531EE">
              <w:rPr>
                <w:rFonts w:cs="Times New Roman"/>
                <w:lang w:eastAsia="en-US"/>
              </w:rPr>
              <w:t>Ak</w:t>
            </w:r>
            <w:proofErr w:type="spellEnd"/>
          </w:p>
        </w:tc>
        <w:tc>
          <w:tcPr>
            <w:tcW w:w="1974" w:type="dxa"/>
            <w:shd w:val="clear" w:color="auto" w:fill="F7CAAC" w:themeFill="accent2" w:themeFillTint="66"/>
            <w:noWrap/>
            <w:vAlign w:val="bottom"/>
            <w:hideMark/>
          </w:tcPr>
          <w:p w14:paraId="6C319AA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suma investicija A</w:t>
            </w:r>
          </w:p>
        </w:tc>
        <w:tc>
          <w:tcPr>
            <w:tcW w:w="1974" w:type="dxa"/>
            <w:shd w:val="clear" w:color="auto" w:fill="F7CAAC" w:themeFill="accent2" w:themeFillTint="66"/>
            <w:noWrap/>
            <w:vAlign w:val="bottom"/>
            <w:hideMark/>
          </w:tcPr>
          <w:p w14:paraId="46065706"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suma investicija B</w:t>
            </w:r>
          </w:p>
        </w:tc>
      </w:tr>
      <w:tr w:rsidR="0015376B" w:rsidRPr="007531EE" w14:paraId="4A47E4CC" w14:textId="77777777" w:rsidTr="007226A9">
        <w:trPr>
          <w:trHeight w:val="264"/>
        </w:trPr>
        <w:tc>
          <w:tcPr>
            <w:tcW w:w="3427" w:type="dxa"/>
            <w:shd w:val="clear" w:color="auto" w:fill="auto"/>
            <w:noWrap/>
            <w:vAlign w:val="bottom"/>
            <w:hideMark/>
          </w:tcPr>
          <w:p w14:paraId="2CF9B82C"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974" w:type="dxa"/>
            <w:shd w:val="clear" w:color="auto" w:fill="auto"/>
            <w:noWrap/>
            <w:vAlign w:val="bottom"/>
            <w:hideMark/>
          </w:tcPr>
          <w:p w14:paraId="48259E3F"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584</w:t>
            </w:r>
          </w:p>
        </w:tc>
        <w:tc>
          <w:tcPr>
            <w:tcW w:w="1974" w:type="dxa"/>
            <w:shd w:val="clear" w:color="auto" w:fill="auto"/>
            <w:noWrap/>
            <w:vAlign w:val="bottom"/>
            <w:hideMark/>
          </w:tcPr>
          <w:p w14:paraId="6634C01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1.300.800</w:t>
            </w:r>
          </w:p>
        </w:tc>
        <w:tc>
          <w:tcPr>
            <w:tcW w:w="1974" w:type="dxa"/>
            <w:shd w:val="clear" w:color="auto" w:fill="auto"/>
            <w:noWrap/>
            <w:vAlign w:val="bottom"/>
            <w:hideMark/>
          </w:tcPr>
          <w:p w14:paraId="10B9FDB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584.000</w:t>
            </w:r>
          </w:p>
        </w:tc>
      </w:tr>
      <w:tr w:rsidR="0015376B" w:rsidRPr="007531EE" w14:paraId="03B4F101" w14:textId="77777777" w:rsidTr="007226A9">
        <w:trPr>
          <w:trHeight w:val="264"/>
        </w:trPr>
        <w:tc>
          <w:tcPr>
            <w:tcW w:w="3427" w:type="dxa"/>
            <w:shd w:val="clear" w:color="auto" w:fill="auto"/>
            <w:noWrap/>
            <w:vAlign w:val="bottom"/>
            <w:hideMark/>
          </w:tcPr>
          <w:p w14:paraId="4321353C"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1974" w:type="dxa"/>
            <w:shd w:val="clear" w:color="auto" w:fill="auto"/>
            <w:noWrap/>
            <w:vAlign w:val="bottom"/>
            <w:hideMark/>
          </w:tcPr>
          <w:p w14:paraId="731E034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2.161</w:t>
            </w:r>
          </w:p>
        </w:tc>
        <w:tc>
          <w:tcPr>
            <w:tcW w:w="1974" w:type="dxa"/>
            <w:shd w:val="clear" w:color="auto" w:fill="auto"/>
            <w:noWrap/>
            <w:vAlign w:val="bottom"/>
            <w:hideMark/>
          </w:tcPr>
          <w:p w14:paraId="61718680"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2.649.892</w:t>
            </w:r>
          </w:p>
        </w:tc>
        <w:tc>
          <w:tcPr>
            <w:tcW w:w="1974" w:type="dxa"/>
            <w:shd w:val="clear" w:color="auto" w:fill="auto"/>
            <w:noWrap/>
            <w:vAlign w:val="bottom"/>
            <w:hideMark/>
          </w:tcPr>
          <w:p w14:paraId="5B41BB2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2.161.000</w:t>
            </w:r>
          </w:p>
        </w:tc>
      </w:tr>
      <w:tr w:rsidR="0015376B" w:rsidRPr="007531EE" w14:paraId="7C04369E" w14:textId="77777777" w:rsidTr="007226A9">
        <w:trPr>
          <w:trHeight w:val="264"/>
        </w:trPr>
        <w:tc>
          <w:tcPr>
            <w:tcW w:w="3427" w:type="dxa"/>
            <w:shd w:val="clear" w:color="auto" w:fill="auto"/>
            <w:noWrap/>
            <w:vAlign w:val="bottom"/>
            <w:hideMark/>
          </w:tcPr>
          <w:p w14:paraId="4F8E6B2F"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974" w:type="dxa"/>
            <w:shd w:val="clear" w:color="auto" w:fill="auto"/>
            <w:noWrap/>
            <w:vAlign w:val="bottom"/>
            <w:hideMark/>
          </w:tcPr>
          <w:p w14:paraId="57ED045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339</w:t>
            </w:r>
          </w:p>
        </w:tc>
        <w:tc>
          <w:tcPr>
            <w:tcW w:w="1974" w:type="dxa"/>
            <w:shd w:val="clear" w:color="auto" w:fill="auto"/>
            <w:noWrap/>
            <w:vAlign w:val="bottom"/>
            <w:hideMark/>
          </w:tcPr>
          <w:p w14:paraId="3ACC618F"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285.796</w:t>
            </w:r>
          </w:p>
        </w:tc>
        <w:tc>
          <w:tcPr>
            <w:tcW w:w="1974" w:type="dxa"/>
            <w:shd w:val="clear" w:color="auto" w:fill="auto"/>
            <w:noWrap/>
            <w:vAlign w:val="bottom"/>
            <w:hideMark/>
          </w:tcPr>
          <w:p w14:paraId="4DC790A0"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338.570</w:t>
            </w:r>
          </w:p>
        </w:tc>
      </w:tr>
      <w:tr w:rsidR="0015376B" w:rsidRPr="007531EE" w14:paraId="6698D910" w14:textId="77777777" w:rsidTr="007226A9">
        <w:trPr>
          <w:trHeight w:val="264"/>
        </w:trPr>
        <w:tc>
          <w:tcPr>
            <w:tcW w:w="3427" w:type="dxa"/>
            <w:shd w:val="clear" w:color="auto" w:fill="auto"/>
            <w:noWrap/>
            <w:vAlign w:val="bottom"/>
            <w:hideMark/>
          </w:tcPr>
          <w:p w14:paraId="48B04C3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974" w:type="dxa"/>
            <w:shd w:val="clear" w:color="auto" w:fill="auto"/>
            <w:noWrap/>
            <w:vAlign w:val="bottom"/>
            <w:hideMark/>
          </w:tcPr>
          <w:p w14:paraId="6C2CC9C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1.676</w:t>
            </w:r>
          </w:p>
        </w:tc>
        <w:tc>
          <w:tcPr>
            <w:tcW w:w="1974" w:type="dxa"/>
            <w:shd w:val="clear" w:color="auto" w:fill="auto"/>
            <w:noWrap/>
            <w:vAlign w:val="bottom"/>
            <w:hideMark/>
          </w:tcPr>
          <w:p w14:paraId="0D45F120"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3.274.006</w:t>
            </w:r>
          </w:p>
        </w:tc>
        <w:tc>
          <w:tcPr>
            <w:tcW w:w="1974" w:type="dxa"/>
            <w:shd w:val="clear" w:color="auto" w:fill="auto"/>
            <w:noWrap/>
            <w:vAlign w:val="bottom"/>
            <w:hideMark/>
          </w:tcPr>
          <w:p w14:paraId="4F4008A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1.676.000</w:t>
            </w:r>
          </w:p>
        </w:tc>
      </w:tr>
      <w:tr w:rsidR="0015376B" w:rsidRPr="007531EE" w14:paraId="581C1F13" w14:textId="77777777" w:rsidTr="007226A9">
        <w:trPr>
          <w:trHeight w:val="264"/>
        </w:trPr>
        <w:tc>
          <w:tcPr>
            <w:tcW w:w="3427" w:type="dxa"/>
            <w:shd w:val="clear" w:color="auto" w:fill="auto"/>
            <w:noWrap/>
            <w:vAlign w:val="bottom"/>
            <w:hideMark/>
          </w:tcPr>
          <w:p w14:paraId="10CC3852"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974" w:type="dxa"/>
            <w:shd w:val="clear" w:color="auto" w:fill="auto"/>
            <w:noWrap/>
            <w:vAlign w:val="bottom"/>
            <w:hideMark/>
          </w:tcPr>
          <w:p w14:paraId="67D5F2F3"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3.515</w:t>
            </w:r>
          </w:p>
        </w:tc>
        <w:tc>
          <w:tcPr>
            <w:tcW w:w="1974" w:type="dxa"/>
            <w:shd w:val="clear" w:color="auto" w:fill="auto"/>
            <w:noWrap/>
            <w:vAlign w:val="bottom"/>
            <w:hideMark/>
          </w:tcPr>
          <w:p w14:paraId="15D63B6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5.797.804</w:t>
            </w:r>
          </w:p>
        </w:tc>
        <w:tc>
          <w:tcPr>
            <w:tcW w:w="1974" w:type="dxa"/>
            <w:shd w:val="clear" w:color="auto" w:fill="auto"/>
            <w:noWrap/>
            <w:vAlign w:val="bottom"/>
            <w:hideMark/>
          </w:tcPr>
          <w:p w14:paraId="56B0CFAE"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3.515.000</w:t>
            </w:r>
          </w:p>
        </w:tc>
      </w:tr>
      <w:tr w:rsidR="0015376B" w:rsidRPr="007531EE" w14:paraId="634FF781" w14:textId="77777777" w:rsidTr="007226A9">
        <w:trPr>
          <w:trHeight w:val="264"/>
        </w:trPr>
        <w:tc>
          <w:tcPr>
            <w:tcW w:w="3427" w:type="dxa"/>
            <w:shd w:val="clear" w:color="auto" w:fill="auto"/>
            <w:noWrap/>
            <w:vAlign w:val="bottom"/>
            <w:hideMark/>
          </w:tcPr>
          <w:p w14:paraId="49E1061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974" w:type="dxa"/>
            <w:shd w:val="clear" w:color="auto" w:fill="auto"/>
            <w:noWrap/>
            <w:vAlign w:val="bottom"/>
            <w:hideMark/>
          </w:tcPr>
          <w:p w14:paraId="639AF13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2.843</w:t>
            </w:r>
          </w:p>
        </w:tc>
        <w:tc>
          <w:tcPr>
            <w:tcW w:w="1974" w:type="dxa"/>
            <w:shd w:val="clear" w:color="auto" w:fill="auto"/>
            <w:noWrap/>
            <w:vAlign w:val="bottom"/>
            <w:hideMark/>
          </w:tcPr>
          <w:p w14:paraId="4A24C484"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7.317.725</w:t>
            </w:r>
          </w:p>
        </w:tc>
        <w:tc>
          <w:tcPr>
            <w:tcW w:w="1974" w:type="dxa"/>
            <w:shd w:val="clear" w:color="auto" w:fill="auto"/>
            <w:noWrap/>
            <w:vAlign w:val="bottom"/>
            <w:hideMark/>
          </w:tcPr>
          <w:p w14:paraId="7F93C74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2.842.840</w:t>
            </w:r>
          </w:p>
        </w:tc>
      </w:tr>
      <w:tr w:rsidR="0015376B" w:rsidRPr="007531EE" w14:paraId="76A950F9" w14:textId="77777777" w:rsidTr="007226A9">
        <w:trPr>
          <w:trHeight w:val="264"/>
        </w:trPr>
        <w:tc>
          <w:tcPr>
            <w:tcW w:w="3427" w:type="dxa"/>
            <w:shd w:val="clear" w:color="auto" w:fill="auto"/>
            <w:noWrap/>
            <w:vAlign w:val="bottom"/>
            <w:hideMark/>
          </w:tcPr>
          <w:p w14:paraId="0DD7097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974" w:type="dxa"/>
            <w:shd w:val="clear" w:color="auto" w:fill="auto"/>
            <w:noWrap/>
            <w:vAlign w:val="bottom"/>
            <w:hideMark/>
          </w:tcPr>
          <w:p w14:paraId="640750D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1.154</w:t>
            </w:r>
          </w:p>
        </w:tc>
        <w:tc>
          <w:tcPr>
            <w:tcW w:w="1974" w:type="dxa"/>
            <w:shd w:val="clear" w:color="auto" w:fill="auto"/>
            <w:noWrap/>
            <w:vAlign w:val="bottom"/>
            <w:hideMark/>
          </w:tcPr>
          <w:p w14:paraId="07B5421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2.532.406</w:t>
            </w:r>
          </w:p>
        </w:tc>
        <w:tc>
          <w:tcPr>
            <w:tcW w:w="1974" w:type="dxa"/>
            <w:shd w:val="clear" w:color="auto" w:fill="auto"/>
            <w:noWrap/>
            <w:vAlign w:val="bottom"/>
            <w:hideMark/>
          </w:tcPr>
          <w:p w14:paraId="4FB53B1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1.154.000</w:t>
            </w:r>
          </w:p>
        </w:tc>
      </w:tr>
      <w:tr w:rsidR="0015376B" w:rsidRPr="007531EE" w14:paraId="11093C43" w14:textId="77777777" w:rsidTr="007226A9">
        <w:trPr>
          <w:trHeight w:val="264"/>
        </w:trPr>
        <w:tc>
          <w:tcPr>
            <w:tcW w:w="3427" w:type="dxa"/>
            <w:shd w:val="clear" w:color="auto" w:fill="auto"/>
            <w:noWrap/>
            <w:vAlign w:val="bottom"/>
            <w:hideMark/>
          </w:tcPr>
          <w:p w14:paraId="58945C50"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974" w:type="dxa"/>
            <w:shd w:val="clear" w:color="auto" w:fill="auto"/>
            <w:noWrap/>
            <w:vAlign w:val="bottom"/>
            <w:hideMark/>
          </w:tcPr>
          <w:p w14:paraId="5CD718C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2.249</w:t>
            </w:r>
          </w:p>
        </w:tc>
        <w:tc>
          <w:tcPr>
            <w:tcW w:w="1974" w:type="dxa"/>
            <w:shd w:val="clear" w:color="auto" w:fill="auto"/>
            <w:noWrap/>
            <w:vAlign w:val="bottom"/>
            <w:hideMark/>
          </w:tcPr>
          <w:p w14:paraId="42DE650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5.773.773</w:t>
            </w:r>
          </w:p>
        </w:tc>
        <w:tc>
          <w:tcPr>
            <w:tcW w:w="1974" w:type="dxa"/>
            <w:shd w:val="clear" w:color="auto" w:fill="auto"/>
            <w:noWrap/>
            <w:vAlign w:val="bottom"/>
            <w:hideMark/>
          </w:tcPr>
          <w:p w14:paraId="68D6BC7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2.248.930</w:t>
            </w:r>
          </w:p>
        </w:tc>
      </w:tr>
      <w:tr w:rsidR="0015376B" w:rsidRPr="007531EE" w14:paraId="32913362" w14:textId="77777777" w:rsidTr="007226A9">
        <w:trPr>
          <w:trHeight w:val="264"/>
        </w:trPr>
        <w:tc>
          <w:tcPr>
            <w:tcW w:w="3427" w:type="dxa"/>
            <w:shd w:val="clear" w:color="auto" w:fill="auto"/>
            <w:noWrap/>
            <w:vAlign w:val="bottom"/>
            <w:hideMark/>
          </w:tcPr>
          <w:p w14:paraId="2A5982B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974" w:type="dxa"/>
            <w:shd w:val="clear" w:color="auto" w:fill="auto"/>
            <w:noWrap/>
            <w:vAlign w:val="bottom"/>
            <w:hideMark/>
          </w:tcPr>
          <w:p w14:paraId="2CAEC35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358</w:t>
            </w:r>
          </w:p>
        </w:tc>
        <w:tc>
          <w:tcPr>
            <w:tcW w:w="1974" w:type="dxa"/>
            <w:shd w:val="clear" w:color="auto" w:fill="auto"/>
            <w:noWrap/>
            <w:vAlign w:val="bottom"/>
            <w:hideMark/>
          </w:tcPr>
          <w:p w14:paraId="4789716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739.140</w:t>
            </w:r>
          </w:p>
        </w:tc>
        <w:tc>
          <w:tcPr>
            <w:tcW w:w="1974" w:type="dxa"/>
            <w:shd w:val="clear" w:color="auto" w:fill="auto"/>
            <w:noWrap/>
            <w:vAlign w:val="bottom"/>
            <w:hideMark/>
          </w:tcPr>
          <w:p w14:paraId="7ED0FD45"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358.000</w:t>
            </w:r>
          </w:p>
        </w:tc>
      </w:tr>
      <w:tr w:rsidR="0015376B" w:rsidRPr="007531EE" w14:paraId="04CEF138" w14:textId="77777777" w:rsidTr="007226A9">
        <w:trPr>
          <w:trHeight w:val="264"/>
        </w:trPr>
        <w:tc>
          <w:tcPr>
            <w:tcW w:w="3427" w:type="dxa"/>
            <w:shd w:val="clear" w:color="auto" w:fill="auto"/>
            <w:noWrap/>
            <w:vAlign w:val="bottom"/>
            <w:hideMark/>
          </w:tcPr>
          <w:p w14:paraId="076CFF10"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1974" w:type="dxa"/>
            <w:shd w:val="clear" w:color="auto" w:fill="auto"/>
            <w:noWrap/>
            <w:vAlign w:val="bottom"/>
            <w:hideMark/>
          </w:tcPr>
          <w:p w14:paraId="3918EBF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150</w:t>
            </w:r>
          </w:p>
        </w:tc>
        <w:tc>
          <w:tcPr>
            <w:tcW w:w="1974" w:type="dxa"/>
            <w:shd w:val="clear" w:color="auto" w:fill="auto"/>
            <w:noWrap/>
            <w:vAlign w:val="bottom"/>
            <w:hideMark/>
          </w:tcPr>
          <w:p w14:paraId="0C2126D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421.500</w:t>
            </w:r>
          </w:p>
        </w:tc>
        <w:tc>
          <w:tcPr>
            <w:tcW w:w="1974" w:type="dxa"/>
            <w:shd w:val="clear" w:color="auto" w:fill="auto"/>
            <w:noWrap/>
            <w:vAlign w:val="bottom"/>
            <w:hideMark/>
          </w:tcPr>
          <w:p w14:paraId="6EDBE43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150.000</w:t>
            </w:r>
          </w:p>
        </w:tc>
      </w:tr>
      <w:tr w:rsidR="0015376B" w:rsidRPr="007531EE" w14:paraId="743F67AB" w14:textId="77777777" w:rsidTr="007226A9">
        <w:trPr>
          <w:trHeight w:val="264"/>
        </w:trPr>
        <w:tc>
          <w:tcPr>
            <w:tcW w:w="3427" w:type="dxa"/>
            <w:shd w:val="clear" w:color="auto" w:fill="auto"/>
            <w:noWrap/>
            <w:vAlign w:val="bottom"/>
            <w:hideMark/>
          </w:tcPr>
          <w:p w14:paraId="12089FB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974" w:type="dxa"/>
            <w:shd w:val="clear" w:color="auto" w:fill="auto"/>
            <w:noWrap/>
            <w:vAlign w:val="bottom"/>
            <w:hideMark/>
          </w:tcPr>
          <w:p w14:paraId="2846DF3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200</w:t>
            </w:r>
          </w:p>
        </w:tc>
        <w:tc>
          <w:tcPr>
            <w:tcW w:w="1974" w:type="dxa"/>
            <w:shd w:val="clear" w:color="auto" w:fill="auto"/>
            <w:noWrap/>
            <w:vAlign w:val="bottom"/>
            <w:hideMark/>
          </w:tcPr>
          <w:p w14:paraId="41ED35F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511.720</w:t>
            </w:r>
          </w:p>
        </w:tc>
        <w:tc>
          <w:tcPr>
            <w:tcW w:w="1974" w:type="dxa"/>
            <w:shd w:val="clear" w:color="auto" w:fill="auto"/>
            <w:noWrap/>
            <w:vAlign w:val="bottom"/>
            <w:hideMark/>
          </w:tcPr>
          <w:p w14:paraId="443D06E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200.000</w:t>
            </w:r>
          </w:p>
        </w:tc>
      </w:tr>
      <w:tr w:rsidR="0015376B" w:rsidRPr="007531EE" w14:paraId="757116A9" w14:textId="77777777" w:rsidTr="007226A9">
        <w:trPr>
          <w:trHeight w:val="264"/>
        </w:trPr>
        <w:tc>
          <w:tcPr>
            <w:tcW w:w="3427" w:type="dxa"/>
            <w:shd w:val="clear" w:color="auto" w:fill="auto"/>
            <w:noWrap/>
            <w:vAlign w:val="bottom"/>
            <w:hideMark/>
          </w:tcPr>
          <w:p w14:paraId="3F790674"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974" w:type="dxa"/>
            <w:shd w:val="clear" w:color="auto" w:fill="auto"/>
            <w:noWrap/>
            <w:vAlign w:val="bottom"/>
            <w:hideMark/>
          </w:tcPr>
          <w:p w14:paraId="1B4C94E5"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7.918</w:t>
            </w:r>
          </w:p>
        </w:tc>
        <w:tc>
          <w:tcPr>
            <w:tcW w:w="1974" w:type="dxa"/>
            <w:shd w:val="clear" w:color="auto" w:fill="auto"/>
            <w:noWrap/>
            <w:vAlign w:val="bottom"/>
            <w:hideMark/>
          </w:tcPr>
          <w:p w14:paraId="63F8C2D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17.708.301</w:t>
            </w:r>
          </w:p>
        </w:tc>
        <w:tc>
          <w:tcPr>
            <w:tcW w:w="1974" w:type="dxa"/>
            <w:shd w:val="clear" w:color="auto" w:fill="auto"/>
            <w:noWrap/>
            <w:vAlign w:val="bottom"/>
            <w:hideMark/>
          </w:tcPr>
          <w:p w14:paraId="5956E3E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7.918.000</w:t>
            </w:r>
          </w:p>
        </w:tc>
      </w:tr>
      <w:tr w:rsidR="0015376B" w:rsidRPr="007531EE" w14:paraId="5037EA79" w14:textId="77777777" w:rsidTr="007226A9">
        <w:trPr>
          <w:trHeight w:val="264"/>
        </w:trPr>
        <w:tc>
          <w:tcPr>
            <w:tcW w:w="3427" w:type="dxa"/>
            <w:shd w:val="clear" w:color="auto" w:fill="auto"/>
            <w:noWrap/>
            <w:vAlign w:val="bottom"/>
            <w:hideMark/>
          </w:tcPr>
          <w:p w14:paraId="0E7F4F21"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974" w:type="dxa"/>
            <w:shd w:val="clear" w:color="auto" w:fill="auto"/>
            <w:noWrap/>
            <w:vAlign w:val="bottom"/>
            <w:hideMark/>
          </w:tcPr>
          <w:p w14:paraId="5E22AC5A"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7.464</w:t>
            </w:r>
          </w:p>
        </w:tc>
        <w:tc>
          <w:tcPr>
            <w:tcW w:w="1974" w:type="dxa"/>
            <w:shd w:val="clear" w:color="auto" w:fill="auto"/>
            <w:noWrap/>
            <w:vAlign w:val="bottom"/>
            <w:hideMark/>
          </w:tcPr>
          <w:p w14:paraId="733AD8A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12.496.377</w:t>
            </w:r>
          </w:p>
        </w:tc>
        <w:tc>
          <w:tcPr>
            <w:tcW w:w="1974" w:type="dxa"/>
            <w:shd w:val="clear" w:color="auto" w:fill="auto"/>
            <w:noWrap/>
            <w:vAlign w:val="bottom"/>
            <w:hideMark/>
          </w:tcPr>
          <w:p w14:paraId="339758D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7.464.000</w:t>
            </w:r>
          </w:p>
        </w:tc>
      </w:tr>
      <w:tr w:rsidR="0015376B" w:rsidRPr="007531EE" w14:paraId="1E0F6002" w14:textId="77777777" w:rsidTr="007226A9">
        <w:trPr>
          <w:trHeight w:val="264"/>
        </w:trPr>
        <w:tc>
          <w:tcPr>
            <w:tcW w:w="3427" w:type="dxa"/>
            <w:shd w:val="clear" w:color="auto" w:fill="auto"/>
            <w:noWrap/>
            <w:vAlign w:val="bottom"/>
            <w:hideMark/>
          </w:tcPr>
          <w:p w14:paraId="0C2B10E8"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1974" w:type="dxa"/>
            <w:shd w:val="clear" w:color="auto" w:fill="auto"/>
            <w:noWrap/>
            <w:vAlign w:val="bottom"/>
            <w:hideMark/>
          </w:tcPr>
          <w:p w14:paraId="504CE82A"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700</w:t>
            </w:r>
          </w:p>
        </w:tc>
        <w:tc>
          <w:tcPr>
            <w:tcW w:w="1974" w:type="dxa"/>
            <w:shd w:val="clear" w:color="auto" w:fill="auto"/>
            <w:noWrap/>
            <w:vAlign w:val="bottom"/>
            <w:hideMark/>
          </w:tcPr>
          <w:p w14:paraId="3173744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1.057.373</w:t>
            </w:r>
          </w:p>
        </w:tc>
        <w:tc>
          <w:tcPr>
            <w:tcW w:w="1974" w:type="dxa"/>
            <w:shd w:val="clear" w:color="auto" w:fill="auto"/>
            <w:noWrap/>
            <w:vAlign w:val="bottom"/>
            <w:hideMark/>
          </w:tcPr>
          <w:p w14:paraId="35411D5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700.000</w:t>
            </w:r>
          </w:p>
        </w:tc>
      </w:tr>
      <w:tr w:rsidR="0015376B" w:rsidRPr="007531EE" w14:paraId="5FC37985" w14:textId="77777777" w:rsidTr="007226A9">
        <w:trPr>
          <w:trHeight w:val="264"/>
        </w:trPr>
        <w:tc>
          <w:tcPr>
            <w:tcW w:w="3427" w:type="dxa"/>
            <w:shd w:val="clear" w:color="auto" w:fill="auto"/>
            <w:noWrap/>
            <w:vAlign w:val="bottom"/>
            <w:hideMark/>
          </w:tcPr>
          <w:p w14:paraId="4EE2F88E"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1974" w:type="dxa"/>
            <w:shd w:val="clear" w:color="auto" w:fill="auto"/>
            <w:noWrap/>
            <w:vAlign w:val="bottom"/>
            <w:hideMark/>
          </w:tcPr>
          <w:p w14:paraId="0FAD682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476</w:t>
            </w:r>
          </w:p>
        </w:tc>
        <w:tc>
          <w:tcPr>
            <w:tcW w:w="1974" w:type="dxa"/>
            <w:shd w:val="clear" w:color="auto" w:fill="auto"/>
            <w:noWrap/>
            <w:vAlign w:val="bottom"/>
            <w:hideMark/>
          </w:tcPr>
          <w:p w14:paraId="0A820EA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1.202.993</w:t>
            </w:r>
          </w:p>
        </w:tc>
        <w:tc>
          <w:tcPr>
            <w:tcW w:w="1974" w:type="dxa"/>
            <w:shd w:val="clear" w:color="auto" w:fill="auto"/>
            <w:noWrap/>
            <w:vAlign w:val="bottom"/>
            <w:hideMark/>
          </w:tcPr>
          <w:p w14:paraId="3A796FD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476.000</w:t>
            </w:r>
          </w:p>
        </w:tc>
      </w:tr>
      <w:tr w:rsidR="0015376B" w:rsidRPr="007531EE" w14:paraId="41111E93" w14:textId="77777777" w:rsidTr="007226A9">
        <w:trPr>
          <w:trHeight w:val="264"/>
        </w:trPr>
        <w:tc>
          <w:tcPr>
            <w:tcW w:w="3427" w:type="dxa"/>
            <w:shd w:val="clear" w:color="auto" w:fill="auto"/>
            <w:noWrap/>
            <w:vAlign w:val="bottom"/>
            <w:hideMark/>
          </w:tcPr>
          <w:p w14:paraId="6919BFED"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974" w:type="dxa"/>
            <w:shd w:val="clear" w:color="auto" w:fill="auto"/>
            <w:noWrap/>
            <w:vAlign w:val="bottom"/>
            <w:hideMark/>
          </w:tcPr>
          <w:p w14:paraId="34B5E73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450</w:t>
            </w:r>
          </w:p>
        </w:tc>
        <w:tc>
          <w:tcPr>
            <w:tcW w:w="1974" w:type="dxa"/>
            <w:shd w:val="clear" w:color="auto" w:fill="auto"/>
            <w:noWrap/>
            <w:vAlign w:val="bottom"/>
            <w:hideMark/>
          </w:tcPr>
          <w:p w14:paraId="4174C4E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1.316.588</w:t>
            </w:r>
          </w:p>
        </w:tc>
        <w:tc>
          <w:tcPr>
            <w:tcW w:w="1974" w:type="dxa"/>
            <w:shd w:val="clear" w:color="auto" w:fill="auto"/>
            <w:noWrap/>
            <w:vAlign w:val="bottom"/>
            <w:hideMark/>
          </w:tcPr>
          <w:p w14:paraId="37B1F50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450.000</w:t>
            </w:r>
          </w:p>
        </w:tc>
      </w:tr>
      <w:tr w:rsidR="0015376B" w:rsidRPr="007531EE" w14:paraId="5F40A2DF" w14:textId="77777777" w:rsidTr="007226A9">
        <w:trPr>
          <w:trHeight w:val="264"/>
        </w:trPr>
        <w:tc>
          <w:tcPr>
            <w:tcW w:w="3427" w:type="dxa"/>
            <w:shd w:val="clear" w:color="auto" w:fill="auto"/>
            <w:noWrap/>
            <w:vAlign w:val="bottom"/>
            <w:hideMark/>
          </w:tcPr>
          <w:p w14:paraId="48CEC6DE"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974" w:type="dxa"/>
            <w:shd w:val="clear" w:color="auto" w:fill="auto"/>
            <w:noWrap/>
            <w:vAlign w:val="bottom"/>
            <w:hideMark/>
          </w:tcPr>
          <w:p w14:paraId="5F29B119"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680</w:t>
            </w:r>
          </w:p>
        </w:tc>
        <w:tc>
          <w:tcPr>
            <w:tcW w:w="1974" w:type="dxa"/>
            <w:shd w:val="clear" w:color="auto" w:fill="auto"/>
            <w:noWrap/>
            <w:vAlign w:val="bottom"/>
            <w:hideMark/>
          </w:tcPr>
          <w:p w14:paraId="5D7BFEC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1.589.410</w:t>
            </w:r>
          </w:p>
        </w:tc>
        <w:tc>
          <w:tcPr>
            <w:tcW w:w="1974" w:type="dxa"/>
            <w:shd w:val="clear" w:color="auto" w:fill="auto"/>
            <w:noWrap/>
            <w:vAlign w:val="bottom"/>
            <w:hideMark/>
          </w:tcPr>
          <w:p w14:paraId="78EAB57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680.000</w:t>
            </w:r>
          </w:p>
        </w:tc>
      </w:tr>
      <w:tr w:rsidR="0015376B" w:rsidRPr="007531EE" w14:paraId="26E78560" w14:textId="77777777" w:rsidTr="007226A9">
        <w:trPr>
          <w:trHeight w:val="264"/>
        </w:trPr>
        <w:tc>
          <w:tcPr>
            <w:tcW w:w="3427" w:type="dxa"/>
            <w:shd w:val="clear" w:color="auto" w:fill="auto"/>
            <w:noWrap/>
            <w:vAlign w:val="bottom"/>
            <w:hideMark/>
          </w:tcPr>
          <w:p w14:paraId="4DB51C9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1974" w:type="dxa"/>
            <w:shd w:val="clear" w:color="auto" w:fill="auto"/>
            <w:noWrap/>
            <w:vAlign w:val="bottom"/>
            <w:hideMark/>
          </w:tcPr>
          <w:p w14:paraId="6B364F5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1.477</w:t>
            </w:r>
          </w:p>
        </w:tc>
        <w:tc>
          <w:tcPr>
            <w:tcW w:w="1974" w:type="dxa"/>
            <w:shd w:val="clear" w:color="auto" w:fill="auto"/>
            <w:noWrap/>
            <w:vAlign w:val="bottom"/>
            <w:hideMark/>
          </w:tcPr>
          <w:p w14:paraId="1D8DBFC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1.384.113</w:t>
            </w:r>
          </w:p>
        </w:tc>
        <w:tc>
          <w:tcPr>
            <w:tcW w:w="1974" w:type="dxa"/>
            <w:shd w:val="clear" w:color="auto" w:fill="auto"/>
            <w:noWrap/>
            <w:vAlign w:val="bottom"/>
            <w:hideMark/>
          </w:tcPr>
          <w:p w14:paraId="6202F7C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1.476.960</w:t>
            </w:r>
          </w:p>
        </w:tc>
      </w:tr>
      <w:tr w:rsidR="0015376B" w:rsidRPr="007531EE" w14:paraId="5DC6E8ED" w14:textId="77777777" w:rsidTr="007226A9">
        <w:trPr>
          <w:trHeight w:val="264"/>
        </w:trPr>
        <w:tc>
          <w:tcPr>
            <w:tcW w:w="3427" w:type="dxa"/>
            <w:shd w:val="clear" w:color="auto" w:fill="auto"/>
            <w:noWrap/>
            <w:vAlign w:val="bottom"/>
            <w:hideMark/>
          </w:tcPr>
          <w:p w14:paraId="1AF47AAF"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Šećerana</w:t>
            </w:r>
          </w:p>
        </w:tc>
        <w:tc>
          <w:tcPr>
            <w:tcW w:w="1974" w:type="dxa"/>
            <w:shd w:val="clear" w:color="auto" w:fill="auto"/>
            <w:noWrap/>
            <w:vAlign w:val="bottom"/>
            <w:hideMark/>
          </w:tcPr>
          <w:p w14:paraId="7123DC54"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1.280</w:t>
            </w:r>
          </w:p>
        </w:tc>
        <w:tc>
          <w:tcPr>
            <w:tcW w:w="1974" w:type="dxa"/>
            <w:shd w:val="clear" w:color="auto" w:fill="auto"/>
            <w:noWrap/>
            <w:vAlign w:val="bottom"/>
            <w:hideMark/>
          </w:tcPr>
          <w:p w14:paraId="07C864A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3.071.494</w:t>
            </w:r>
          </w:p>
        </w:tc>
        <w:tc>
          <w:tcPr>
            <w:tcW w:w="1974" w:type="dxa"/>
            <w:shd w:val="clear" w:color="auto" w:fill="auto"/>
            <w:noWrap/>
            <w:vAlign w:val="bottom"/>
            <w:hideMark/>
          </w:tcPr>
          <w:p w14:paraId="2DCAF28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1.280.000</w:t>
            </w:r>
          </w:p>
        </w:tc>
      </w:tr>
      <w:tr w:rsidR="0015376B" w:rsidRPr="007531EE" w14:paraId="28039F10" w14:textId="77777777" w:rsidTr="007226A9">
        <w:trPr>
          <w:trHeight w:val="264"/>
        </w:trPr>
        <w:tc>
          <w:tcPr>
            <w:tcW w:w="3427" w:type="dxa"/>
            <w:shd w:val="clear" w:color="auto" w:fill="auto"/>
            <w:noWrap/>
            <w:vAlign w:val="bottom"/>
            <w:hideMark/>
          </w:tcPr>
          <w:p w14:paraId="32E2BBAB"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974" w:type="dxa"/>
            <w:shd w:val="clear" w:color="auto" w:fill="auto"/>
            <w:noWrap/>
            <w:vAlign w:val="bottom"/>
            <w:hideMark/>
          </w:tcPr>
          <w:p w14:paraId="081EFA9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248</w:t>
            </w:r>
          </w:p>
        </w:tc>
        <w:tc>
          <w:tcPr>
            <w:tcW w:w="1974" w:type="dxa"/>
            <w:shd w:val="clear" w:color="auto" w:fill="auto"/>
            <w:noWrap/>
            <w:vAlign w:val="bottom"/>
            <w:hideMark/>
          </w:tcPr>
          <w:p w14:paraId="2780D41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268.917</w:t>
            </w:r>
          </w:p>
        </w:tc>
        <w:tc>
          <w:tcPr>
            <w:tcW w:w="1974" w:type="dxa"/>
            <w:shd w:val="clear" w:color="auto" w:fill="auto"/>
            <w:noWrap/>
            <w:vAlign w:val="bottom"/>
            <w:hideMark/>
          </w:tcPr>
          <w:p w14:paraId="145550A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247.550</w:t>
            </w:r>
          </w:p>
        </w:tc>
      </w:tr>
      <w:tr w:rsidR="0015376B" w:rsidRPr="007531EE" w14:paraId="360D3D0C" w14:textId="77777777" w:rsidTr="007226A9">
        <w:trPr>
          <w:trHeight w:val="264"/>
        </w:trPr>
        <w:tc>
          <w:tcPr>
            <w:tcW w:w="3427" w:type="dxa"/>
            <w:shd w:val="clear" w:color="auto" w:fill="auto"/>
            <w:noWrap/>
            <w:vAlign w:val="bottom"/>
            <w:hideMark/>
          </w:tcPr>
          <w:p w14:paraId="2DF9E97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974" w:type="dxa"/>
            <w:shd w:val="clear" w:color="auto" w:fill="auto"/>
            <w:noWrap/>
            <w:vAlign w:val="bottom"/>
            <w:hideMark/>
          </w:tcPr>
          <w:p w14:paraId="0443F1B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181</w:t>
            </w:r>
          </w:p>
        </w:tc>
        <w:tc>
          <w:tcPr>
            <w:tcW w:w="1974" w:type="dxa"/>
            <w:shd w:val="clear" w:color="auto" w:fill="auto"/>
            <w:noWrap/>
            <w:vAlign w:val="bottom"/>
            <w:hideMark/>
          </w:tcPr>
          <w:p w14:paraId="3D9D7CB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528.227</w:t>
            </w:r>
          </w:p>
        </w:tc>
        <w:tc>
          <w:tcPr>
            <w:tcW w:w="1974" w:type="dxa"/>
            <w:shd w:val="clear" w:color="auto" w:fill="auto"/>
            <w:noWrap/>
            <w:vAlign w:val="bottom"/>
            <w:hideMark/>
          </w:tcPr>
          <w:p w14:paraId="5DC6FE0E"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181.000</w:t>
            </w:r>
          </w:p>
        </w:tc>
      </w:tr>
      <w:tr w:rsidR="0015376B" w:rsidRPr="007531EE" w14:paraId="11FA2FA1" w14:textId="77777777" w:rsidTr="007226A9">
        <w:trPr>
          <w:trHeight w:val="264"/>
        </w:trPr>
        <w:tc>
          <w:tcPr>
            <w:tcW w:w="3427" w:type="dxa"/>
            <w:shd w:val="clear" w:color="auto" w:fill="FBE4D5" w:themeFill="accent2" w:themeFillTint="33"/>
            <w:noWrap/>
            <w:vAlign w:val="bottom"/>
            <w:hideMark/>
          </w:tcPr>
          <w:p w14:paraId="34EBC6A8" w14:textId="6DC6C2BF" w:rsidR="00B53A3D" w:rsidRPr="007531EE" w:rsidRDefault="00F37270" w:rsidP="00B53A3D">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974" w:type="dxa"/>
            <w:shd w:val="clear" w:color="auto" w:fill="FBE4D5" w:themeFill="accent2" w:themeFillTint="33"/>
            <w:noWrap/>
            <w:vAlign w:val="bottom"/>
            <w:hideMark/>
          </w:tcPr>
          <w:p w14:paraId="75A4BB61" w14:textId="77777777" w:rsidR="00B53A3D" w:rsidRPr="007531EE" w:rsidRDefault="00B53A3D" w:rsidP="00B53A3D">
            <w:pPr>
              <w:tabs>
                <w:tab w:val="clear" w:pos="431"/>
              </w:tabs>
              <w:spacing w:after="0" w:line="240" w:lineRule="auto"/>
              <w:ind w:left="0"/>
              <w:jc w:val="right"/>
              <w:rPr>
                <w:rFonts w:cs="Times New Roman"/>
                <w:b/>
                <w:bCs/>
                <w:lang w:eastAsia="en-US"/>
              </w:rPr>
            </w:pPr>
            <w:r w:rsidRPr="007531EE">
              <w:rPr>
                <w:rFonts w:cs="Times New Roman"/>
                <w:b/>
                <w:bCs/>
                <w:lang w:eastAsia="en-US"/>
              </w:rPr>
              <w:t>36.102</w:t>
            </w:r>
          </w:p>
        </w:tc>
        <w:tc>
          <w:tcPr>
            <w:tcW w:w="1974" w:type="dxa"/>
            <w:shd w:val="clear" w:color="auto" w:fill="FBE4D5" w:themeFill="accent2" w:themeFillTint="33"/>
            <w:noWrap/>
            <w:vAlign w:val="bottom"/>
            <w:hideMark/>
          </w:tcPr>
          <w:p w14:paraId="4BB5687B" w14:textId="77777777" w:rsidR="00B53A3D" w:rsidRPr="007531EE" w:rsidRDefault="00B53A3D" w:rsidP="00B53A3D">
            <w:pPr>
              <w:tabs>
                <w:tab w:val="clear" w:pos="431"/>
              </w:tabs>
              <w:spacing w:after="0" w:line="240" w:lineRule="auto"/>
              <w:ind w:left="0"/>
              <w:jc w:val="right"/>
              <w:rPr>
                <w:rFonts w:cs="Times New Roman"/>
                <w:b/>
                <w:bCs/>
                <w:lang w:eastAsia="en-US"/>
              </w:rPr>
            </w:pPr>
            <w:r w:rsidRPr="007531EE">
              <w:rPr>
                <w:rFonts w:cs="Times New Roman"/>
                <w:b/>
                <w:bCs/>
                <w:lang w:eastAsia="en-US"/>
              </w:rPr>
              <w:t>71.228.352</w:t>
            </w:r>
          </w:p>
        </w:tc>
        <w:tc>
          <w:tcPr>
            <w:tcW w:w="1974" w:type="dxa"/>
            <w:shd w:val="clear" w:color="auto" w:fill="FBE4D5" w:themeFill="accent2" w:themeFillTint="33"/>
            <w:noWrap/>
            <w:vAlign w:val="bottom"/>
            <w:hideMark/>
          </w:tcPr>
          <w:p w14:paraId="0976146C" w14:textId="77777777" w:rsidR="00B53A3D" w:rsidRPr="007531EE" w:rsidRDefault="00B53A3D" w:rsidP="00B53A3D">
            <w:pPr>
              <w:tabs>
                <w:tab w:val="clear" w:pos="431"/>
              </w:tabs>
              <w:spacing w:after="0" w:line="240" w:lineRule="auto"/>
              <w:ind w:left="0"/>
              <w:jc w:val="right"/>
              <w:rPr>
                <w:rFonts w:cs="Times New Roman"/>
                <w:b/>
                <w:bCs/>
                <w:lang w:eastAsia="en-US"/>
              </w:rPr>
            </w:pPr>
            <w:r w:rsidRPr="007531EE">
              <w:rPr>
                <w:rFonts w:cs="Times New Roman"/>
                <w:b/>
                <w:bCs/>
                <w:lang w:eastAsia="en-US"/>
              </w:rPr>
              <w:t>36.101.850</w:t>
            </w:r>
          </w:p>
        </w:tc>
      </w:tr>
    </w:tbl>
    <w:p w14:paraId="61378C47" w14:textId="68990A45" w:rsidR="0019162C" w:rsidRPr="007531EE" w:rsidRDefault="0019162C" w:rsidP="008A4D10"/>
    <w:p w14:paraId="6B7EE242" w14:textId="5F32A429" w:rsidR="00B531D0" w:rsidRPr="007531EE" w:rsidRDefault="00B531D0" w:rsidP="00B531D0">
      <w:r w:rsidRPr="007531EE">
        <w:t>Trećom fazom obuhvaćamo zgrade koje zad</w:t>
      </w:r>
      <w:r w:rsidR="006E4D73" w:rsidRPr="007531EE">
        <w:t>ovoljavaju slijedeće kriterije:</w:t>
      </w:r>
    </w:p>
    <w:p w14:paraId="7DBAF303" w14:textId="3C7DB022" w:rsidR="00B531D0" w:rsidRPr="007531EE" w:rsidRDefault="00B531D0" w:rsidP="00B531D0">
      <w:pPr>
        <w:pStyle w:val="ListParagraph"/>
        <w:numPr>
          <w:ilvl w:val="0"/>
          <w:numId w:val="37"/>
        </w:numPr>
      </w:pPr>
      <w:r w:rsidRPr="007531EE">
        <w:t xml:space="preserve">Oštećenja od oborinskih voda </w:t>
      </w:r>
      <w:r w:rsidR="006E4D73" w:rsidRPr="007531EE">
        <w:t>-</w:t>
      </w:r>
      <w:r w:rsidRPr="007531EE">
        <w:t xml:space="preserve"> nesanirana oštećenja </w:t>
      </w:r>
      <w:r w:rsidR="006E4D73" w:rsidRPr="007531EE">
        <w:t>-</w:t>
      </w:r>
      <w:r w:rsidRPr="007531EE">
        <w:t xml:space="preserve"> </w:t>
      </w:r>
      <w:r w:rsidR="00EC494B" w:rsidRPr="007531EE">
        <w:t xml:space="preserve">zgrada je stabilna ili sanirana stara oštećenja krova </w:t>
      </w:r>
      <w:r w:rsidR="008A2FA0" w:rsidRPr="007531EE">
        <w:t>i zidova ili nema oštećenja</w:t>
      </w:r>
    </w:p>
    <w:p w14:paraId="0809AFCE" w14:textId="165FC0DD" w:rsidR="00B531D0" w:rsidRDefault="00B531D0" w:rsidP="00B531D0">
      <w:pPr>
        <w:pStyle w:val="ListParagraph"/>
        <w:numPr>
          <w:ilvl w:val="0"/>
          <w:numId w:val="37"/>
        </w:numPr>
      </w:pPr>
      <w:r w:rsidRPr="007531EE">
        <w:t xml:space="preserve">Vrsta pokrova </w:t>
      </w:r>
      <w:r w:rsidR="006E4D73" w:rsidRPr="007531EE">
        <w:t>-</w:t>
      </w:r>
      <w:r w:rsidRPr="007531EE">
        <w:t xml:space="preserve"> </w:t>
      </w:r>
      <w:r w:rsidR="008A2FA0" w:rsidRPr="007531EE">
        <w:t>azbest cemente ploče</w:t>
      </w:r>
    </w:p>
    <w:p w14:paraId="72768B77" w14:textId="77777777" w:rsidR="006D311E" w:rsidRPr="007531EE" w:rsidRDefault="006D311E" w:rsidP="00C51020">
      <w:pPr>
        <w:pStyle w:val="ListParagraph"/>
        <w:numPr>
          <w:ilvl w:val="0"/>
          <w:numId w:val="0"/>
        </w:numPr>
        <w:ind w:left="363"/>
      </w:pPr>
    </w:p>
    <w:p w14:paraId="58CCD491" w14:textId="3FB14C3C" w:rsidR="00CB2FAE" w:rsidRPr="007531EE" w:rsidRDefault="00CB2FAE" w:rsidP="00CB2FAE">
      <w:pPr>
        <w:pStyle w:val="Caption"/>
        <w:keepNext/>
        <w:rPr>
          <w:i w:val="0"/>
          <w:iCs w:val="0"/>
          <w:sz w:val="24"/>
          <w:szCs w:val="24"/>
        </w:rPr>
      </w:pPr>
      <w:bookmarkStart w:id="144" w:name="_Toc14786201"/>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3</w:t>
      </w:r>
      <w:r w:rsidR="0080605B">
        <w:rPr>
          <w:i w:val="0"/>
          <w:iCs w:val="0"/>
          <w:sz w:val="24"/>
          <w:szCs w:val="24"/>
        </w:rPr>
        <w:fldChar w:fldCharType="end"/>
      </w:r>
      <w:r w:rsidRPr="007531EE">
        <w:rPr>
          <w:i w:val="0"/>
          <w:iCs w:val="0"/>
          <w:sz w:val="24"/>
          <w:szCs w:val="24"/>
        </w:rPr>
        <w:t xml:space="preserve"> Treća faza obnove</w:t>
      </w:r>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895"/>
        <w:gridCol w:w="2220"/>
        <w:gridCol w:w="1919"/>
      </w:tblGrid>
      <w:tr w:rsidR="0015376B" w:rsidRPr="007531EE" w14:paraId="587DD4E0" w14:textId="77777777" w:rsidTr="007226A9">
        <w:trPr>
          <w:trHeight w:val="528"/>
          <w:tblHeader/>
        </w:trPr>
        <w:tc>
          <w:tcPr>
            <w:tcW w:w="3310" w:type="dxa"/>
            <w:shd w:val="clear" w:color="auto" w:fill="F7CAAC" w:themeFill="accent2" w:themeFillTint="66"/>
            <w:noWrap/>
            <w:vAlign w:val="bottom"/>
            <w:hideMark/>
          </w:tcPr>
          <w:p w14:paraId="362BC394"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 </w:t>
            </w:r>
          </w:p>
        </w:tc>
        <w:tc>
          <w:tcPr>
            <w:tcW w:w="1895" w:type="dxa"/>
            <w:shd w:val="clear" w:color="auto" w:fill="F7CAAC" w:themeFill="accent2" w:themeFillTint="66"/>
            <w:vAlign w:val="bottom"/>
            <w:hideMark/>
          </w:tcPr>
          <w:p w14:paraId="438DE5D7" w14:textId="15D2C098" w:rsidR="00CB2FAE" w:rsidRPr="007531EE" w:rsidRDefault="00F37270" w:rsidP="00CB2FAE">
            <w:pPr>
              <w:tabs>
                <w:tab w:val="clear" w:pos="431"/>
              </w:tabs>
              <w:spacing w:after="0" w:line="240" w:lineRule="auto"/>
              <w:ind w:left="0"/>
              <w:jc w:val="left"/>
              <w:rPr>
                <w:rFonts w:cs="Times New Roman"/>
                <w:lang w:eastAsia="en-US"/>
              </w:rPr>
            </w:pPr>
            <w:r>
              <w:rPr>
                <w:rFonts w:cs="Times New Roman"/>
                <w:lang w:eastAsia="en-US"/>
              </w:rPr>
              <w:t>Ukupno</w:t>
            </w:r>
            <w:r w:rsidR="00CB2FAE" w:rsidRPr="007531EE">
              <w:rPr>
                <w:rFonts w:cs="Times New Roman"/>
                <w:lang w:eastAsia="en-US"/>
              </w:rPr>
              <w:t xml:space="preserve"> </w:t>
            </w:r>
            <w:proofErr w:type="spellStart"/>
            <w:r w:rsidR="00CB2FAE" w:rsidRPr="007531EE">
              <w:rPr>
                <w:rFonts w:cs="Times New Roman"/>
                <w:lang w:eastAsia="en-US"/>
              </w:rPr>
              <w:t>Ak</w:t>
            </w:r>
            <w:proofErr w:type="spellEnd"/>
          </w:p>
        </w:tc>
        <w:tc>
          <w:tcPr>
            <w:tcW w:w="2220" w:type="dxa"/>
            <w:shd w:val="clear" w:color="auto" w:fill="F7CAAC" w:themeFill="accent2" w:themeFillTint="66"/>
            <w:vAlign w:val="bottom"/>
            <w:hideMark/>
          </w:tcPr>
          <w:p w14:paraId="35B7395B" w14:textId="513335E6" w:rsidR="00CB2FAE" w:rsidRPr="007531EE" w:rsidRDefault="00F37270" w:rsidP="00CB2FAE">
            <w:pPr>
              <w:tabs>
                <w:tab w:val="clear" w:pos="431"/>
              </w:tabs>
              <w:spacing w:after="0" w:line="240" w:lineRule="auto"/>
              <w:ind w:left="0"/>
              <w:jc w:val="left"/>
              <w:rPr>
                <w:rFonts w:cs="Times New Roman"/>
                <w:lang w:eastAsia="en-US"/>
              </w:rPr>
            </w:pPr>
            <w:r>
              <w:rPr>
                <w:rFonts w:cs="Times New Roman"/>
                <w:lang w:eastAsia="en-US"/>
              </w:rPr>
              <w:t>Ukupno</w:t>
            </w:r>
            <w:r w:rsidR="00CB2FAE" w:rsidRPr="007531EE">
              <w:rPr>
                <w:rFonts w:cs="Times New Roman"/>
                <w:lang w:eastAsia="en-US"/>
              </w:rPr>
              <w:t xml:space="preserve"> suma investicija A</w:t>
            </w:r>
          </w:p>
        </w:tc>
        <w:tc>
          <w:tcPr>
            <w:tcW w:w="1919" w:type="dxa"/>
            <w:shd w:val="clear" w:color="auto" w:fill="F7CAAC" w:themeFill="accent2" w:themeFillTint="66"/>
            <w:vAlign w:val="bottom"/>
            <w:hideMark/>
          </w:tcPr>
          <w:p w14:paraId="51202024" w14:textId="34A7989D" w:rsidR="00CB2FAE" w:rsidRPr="007531EE" w:rsidRDefault="00F37270" w:rsidP="00CB2FAE">
            <w:pPr>
              <w:tabs>
                <w:tab w:val="clear" w:pos="431"/>
              </w:tabs>
              <w:spacing w:after="0" w:line="240" w:lineRule="auto"/>
              <w:ind w:left="0"/>
              <w:jc w:val="left"/>
              <w:rPr>
                <w:rFonts w:cs="Times New Roman"/>
                <w:lang w:eastAsia="en-US"/>
              </w:rPr>
            </w:pPr>
            <w:r>
              <w:rPr>
                <w:rFonts w:cs="Times New Roman"/>
                <w:lang w:eastAsia="en-US"/>
              </w:rPr>
              <w:t>Ukupno</w:t>
            </w:r>
            <w:r w:rsidR="00CB2FAE" w:rsidRPr="007531EE">
              <w:rPr>
                <w:rFonts w:cs="Times New Roman"/>
                <w:lang w:eastAsia="en-US"/>
              </w:rPr>
              <w:t xml:space="preserve"> suma investicija B</w:t>
            </w:r>
          </w:p>
        </w:tc>
      </w:tr>
      <w:tr w:rsidR="0015376B" w:rsidRPr="007531EE" w14:paraId="1F5542CE" w14:textId="77777777" w:rsidTr="007226A9">
        <w:trPr>
          <w:trHeight w:val="264"/>
        </w:trPr>
        <w:tc>
          <w:tcPr>
            <w:tcW w:w="3310" w:type="dxa"/>
            <w:shd w:val="clear" w:color="auto" w:fill="auto"/>
            <w:noWrap/>
            <w:vAlign w:val="bottom"/>
            <w:hideMark/>
          </w:tcPr>
          <w:p w14:paraId="55496A21"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1895" w:type="dxa"/>
            <w:shd w:val="clear" w:color="auto" w:fill="auto"/>
            <w:noWrap/>
            <w:vAlign w:val="bottom"/>
            <w:hideMark/>
          </w:tcPr>
          <w:p w14:paraId="72DE47B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360</w:t>
            </w:r>
          </w:p>
        </w:tc>
        <w:tc>
          <w:tcPr>
            <w:tcW w:w="2220" w:type="dxa"/>
            <w:shd w:val="clear" w:color="auto" w:fill="auto"/>
            <w:noWrap/>
            <w:vAlign w:val="bottom"/>
            <w:hideMark/>
          </w:tcPr>
          <w:p w14:paraId="5472B137"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328.392</w:t>
            </w:r>
          </w:p>
        </w:tc>
        <w:tc>
          <w:tcPr>
            <w:tcW w:w="1919" w:type="dxa"/>
            <w:shd w:val="clear" w:color="auto" w:fill="auto"/>
            <w:noWrap/>
            <w:vAlign w:val="bottom"/>
            <w:hideMark/>
          </w:tcPr>
          <w:p w14:paraId="4F05748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360.000</w:t>
            </w:r>
          </w:p>
        </w:tc>
      </w:tr>
      <w:tr w:rsidR="0015376B" w:rsidRPr="007531EE" w14:paraId="76B97299" w14:textId="77777777" w:rsidTr="007226A9">
        <w:trPr>
          <w:trHeight w:val="264"/>
        </w:trPr>
        <w:tc>
          <w:tcPr>
            <w:tcW w:w="3310" w:type="dxa"/>
            <w:shd w:val="clear" w:color="auto" w:fill="auto"/>
            <w:noWrap/>
            <w:vAlign w:val="bottom"/>
            <w:hideMark/>
          </w:tcPr>
          <w:p w14:paraId="24F09CCC"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895" w:type="dxa"/>
            <w:shd w:val="clear" w:color="auto" w:fill="auto"/>
            <w:noWrap/>
            <w:vAlign w:val="bottom"/>
            <w:hideMark/>
          </w:tcPr>
          <w:p w14:paraId="63E8D20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6.702</w:t>
            </w:r>
          </w:p>
        </w:tc>
        <w:tc>
          <w:tcPr>
            <w:tcW w:w="2220" w:type="dxa"/>
            <w:shd w:val="clear" w:color="auto" w:fill="auto"/>
            <w:noWrap/>
            <w:vAlign w:val="bottom"/>
            <w:hideMark/>
          </w:tcPr>
          <w:p w14:paraId="75CEB0BB"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6.847.219</w:t>
            </w:r>
          </w:p>
        </w:tc>
        <w:tc>
          <w:tcPr>
            <w:tcW w:w="1919" w:type="dxa"/>
            <w:shd w:val="clear" w:color="auto" w:fill="auto"/>
            <w:noWrap/>
            <w:vAlign w:val="bottom"/>
            <w:hideMark/>
          </w:tcPr>
          <w:p w14:paraId="155EF3B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6.702.000</w:t>
            </w:r>
          </w:p>
        </w:tc>
      </w:tr>
      <w:tr w:rsidR="0015376B" w:rsidRPr="007531EE" w14:paraId="3E60433D" w14:textId="77777777" w:rsidTr="007226A9">
        <w:trPr>
          <w:trHeight w:val="264"/>
        </w:trPr>
        <w:tc>
          <w:tcPr>
            <w:tcW w:w="3310" w:type="dxa"/>
            <w:shd w:val="clear" w:color="auto" w:fill="auto"/>
            <w:noWrap/>
            <w:vAlign w:val="bottom"/>
            <w:hideMark/>
          </w:tcPr>
          <w:p w14:paraId="436E48B9"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895" w:type="dxa"/>
            <w:shd w:val="clear" w:color="auto" w:fill="auto"/>
            <w:noWrap/>
            <w:vAlign w:val="bottom"/>
            <w:hideMark/>
          </w:tcPr>
          <w:p w14:paraId="525E042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1.850</w:t>
            </w:r>
          </w:p>
        </w:tc>
        <w:tc>
          <w:tcPr>
            <w:tcW w:w="2220" w:type="dxa"/>
            <w:shd w:val="clear" w:color="auto" w:fill="auto"/>
            <w:noWrap/>
            <w:vAlign w:val="bottom"/>
            <w:hideMark/>
          </w:tcPr>
          <w:p w14:paraId="7BD14A2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1.926.497</w:t>
            </w:r>
          </w:p>
        </w:tc>
        <w:tc>
          <w:tcPr>
            <w:tcW w:w="1919" w:type="dxa"/>
            <w:shd w:val="clear" w:color="auto" w:fill="auto"/>
            <w:noWrap/>
            <w:vAlign w:val="bottom"/>
            <w:hideMark/>
          </w:tcPr>
          <w:p w14:paraId="271727D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1.849.880</w:t>
            </w:r>
          </w:p>
        </w:tc>
      </w:tr>
      <w:tr w:rsidR="0015376B" w:rsidRPr="007531EE" w14:paraId="786E2AA5" w14:textId="77777777" w:rsidTr="007226A9">
        <w:trPr>
          <w:trHeight w:val="264"/>
        </w:trPr>
        <w:tc>
          <w:tcPr>
            <w:tcW w:w="3310" w:type="dxa"/>
            <w:shd w:val="clear" w:color="auto" w:fill="auto"/>
            <w:noWrap/>
            <w:vAlign w:val="bottom"/>
            <w:hideMark/>
          </w:tcPr>
          <w:p w14:paraId="0E0056BA"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895" w:type="dxa"/>
            <w:shd w:val="clear" w:color="auto" w:fill="auto"/>
            <w:noWrap/>
            <w:vAlign w:val="bottom"/>
            <w:hideMark/>
          </w:tcPr>
          <w:p w14:paraId="4150DEC6"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1.252</w:t>
            </w:r>
          </w:p>
        </w:tc>
        <w:tc>
          <w:tcPr>
            <w:tcW w:w="2220" w:type="dxa"/>
            <w:shd w:val="clear" w:color="auto" w:fill="auto"/>
            <w:noWrap/>
            <w:vAlign w:val="bottom"/>
            <w:hideMark/>
          </w:tcPr>
          <w:p w14:paraId="567F349C"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1.589.184</w:t>
            </w:r>
          </w:p>
        </w:tc>
        <w:tc>
          <w:tcPr>
            <w:tcW w:w="1919" w:type="dxa"/>
            <w:shd w:val="clear" w:color="auto" w:fill="auto"/>
            <w:noWrap/>
            <w:vAlign w:val="bottom"/>
            <w:hideMark/>
          </w:tcPr>
          <w:p w14:paraId="691226F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1.251.970</w:t>
            </w:r>
          </w:p>
        </w:tc>
      </w:tr>
      <w:tr w:rsidR="0015376B" w:rsidRPr="007531EE" w14:paraId="2D7E3493" w14:textId="77777777" w:rsidTr="007226A9">
        <w:trPr>
          <w:trHeight w:val="264"/>
        </w:trPr>
        <w:tc>
          <w:tcPr>
            <w:tcW w:w="3310" w:type="dxa"/>
            <w:shd w:val="clear" w:color="auto" w:fill="auto"/>
            <w:noWrap/>
            <w:vAlign w:val="bottom"/>
            <w:hideMark/>
          </w:tcPr>
          <w:p w14:paraId="3566F660"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895" w:type="dxa"/>
            <w:shd w:val="clear" w:color="auto" w:fill="auto"/>
            <w:noWrap/>
            <w:vAlign w:val="bottom"/>
            <w:hideMark/>
          </w:tcPr>
          <w:p w14:paraId="553D825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3.166</w:t>
            </w:r>
          </w:p>
        </w:tc>
        <w:tc>
          <w:tcPr>
            <w:tcW w:w="2220" w:type="dxa"/>
            <w:shd w:val="clear" w:color="auto" w:fill="auto"/>
            <w:noWrap/>
            <w:vAlign w:val="bottom"/>
            <w:hideMark/>
          </w:tcPr>
          <w:p w14:paraId="33BE628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5.306.967</w:t>
            </w:r>
          </w:p>
        </w:tc>
        <w:tc>
          <w:tcPr>
            <w:tcW w:w="1919" w:type="dxa"/>
            <w:shd w:val="clear" w:color="auto" w:fill="auto"/>
            <w:noWrap/>
            <w:vAlign w:val="bottom"/>
            <w:hideMark/>
          </w:tcPr>
          <w:p w14:paraId="29D6B8D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3.166.000</w:t>
            </w:r>
          </w:p>
        </w:tc>
      </w:tr>
      <w:tr w:rsidR="0015376B" w:rsidRPr="007531EE" w14:paraId="7E7635C4" w14:textId="77777777" w:rsidTr="007226A9">
        <w:trPr>
          <w:trHeight w:val="264"/>
        </w:trPr>
        <w:tc>
          <w:tcPr>
            <w:tcW w:w="3310" w:type="dxa"/>
            <w:shd w:val="clear" w:color="auto" w:fill="auto"/>
            <w:noWrap/>
            <w:vAlign w:val="bottom"/>
            <w:hideMark/>
          </w:tcPr>
          <w:p w14:paraId="5DB3B9C7"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895" w:type="dxa"/>
            <w:shd w:val="clear" w:color="auto" w:fill="auto"/>
            <w:noWrap/>
            <w:vAlign w:val="bottom"/>
            <w:hideMark/>
          </w:tcPr>
          <w:p w14:paraId="0F8EC95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1.513</w:t>
            </w:r>
          </w:p>
        </w:tc>
        <w:tc>
          <w:tcPr>
            <w:tcW w:w="2220" w:type="dxa"/>
            <w:shd w:val="clear" w:color="auto" w:fill="auto"/>
            <w:noWrap/>
            <w:vAlign w:val="bottom"/>
            <w:hideMark/>
          </w:tcPr>
          <w:p w14:paraId="73CF3F3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1.292.344</w:t>
            </w:r>
          </w:p>
        </w:tc>
        <w:tc>
          <w:tcPr>
            <w:tcW w:w="1919" w:type="dxa"/>
            <w:shd w:val="clear" w:color="auto" w:fill="auto"/>
            <w:noWrap/>
            <w:vAlign w:val="bottom"/>
            <w:hideMark/>
          </w:tcPr>
          <w:p w14:paraId="70B8D953"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1.513.000</w:t>
            </w:r>
          </w:p>
        </w:tc>
      </w:tr>
      <w:tr w:rsidR="0015376B" w:rsidRPr="007531EE" w14:paraId="03AB8766" w14:textId="77777777" w:rsidTr="007226A9">
        <w:trPr>
          <w:trHeight w:val="264"/>
        </w:trPr>
        <w:tc>
          <w:tcPr>
            <w:tcW w:w="3310" w:type="dxa"/>
            <w:shd w:val="clear" w:color="auto" w:fill="auto"/>
            <w:noWrap/>
            <w:vAlign w:val="bottom"/>
            <w:hideMark/>
          </w:tcPr>
          <w:p w14:paraId="17F9A0B5"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895" w:type="dxa"/>
            <w:shd w:val="clear" w:color="auto" w:fill="auto"/>
            <w:noWrap/>
            <w:vAlign w:val="bottom"/>
            <w:hideMark/>
          </w:tcPr>
          <w:p w14:paraId="2A1169B0"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4.530</w:t>
            </w:r>
          </w:p>
        </w:tc>
        <w:tc>
          <w:tcPr>
            <w:tcW w:w="2220" w:type="dxa"/>
            <w:shd w:val="clear" w:color="auto" w:fill="auto"/>
            <w:noWrap/>
            <w:vAlign w:val="bottom"/>
            <w:hideMark/>
          </w:tcPr>
          <w:p w14:paraId="791052EF"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3.513.606</w:t>
            </w:r>
          </w:p>
        </w:tc>
        <w:tc>
          <w:tcPr>
            <w:tcW w:w="1919" w:type="dxa"/>
            <w:shd w:val="clear" w:color="auto" w:fill="auto"/>
            <w:noWrap/>
            <w:vAlign w:val="bottom"/>
            <w:hideMark/>
          </w:tcPr>
          <w:p w14:paraId="024A9E67"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4.530.000</w:t>
            </w:r>
          </w:p>
        </w:tc>
      </w:tr>
      <w:tr w:rsidR="0015376B" w:rsidRPr="007531EE" w14:paraId="45CB3F27" w14:textId="77777777" w:rsidTr="007226A9">
        <w:trPr>
          <w:trHeight w:val="264"/>
        </w:trPr>
        <w:tc>
          <w:tcPr>
            <w:tcW w:w="3310" w:type="dxa"/>
            <w:shd w:val="clear" w:color="auto" w:fill="auto"/>
            <w:noWrap/>
            <w:vAlign w:val="bottom"/>
            <w:hideMark/>
          </w:tcPr>
          <w:p w14:paraId="66760D73"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895" w:type="dxa"/>
            <w:shd w:val="clear" w:color="auto" w:fill="auto"/>
            <w:noWrap/>
            <w:vAlign w:val="bottom"/>
            <w:hideMark/>
          </w:tcPr>
          <w:p w14:paraId="2BD5CCB4"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20.542</w:t>
            </w:r>
          </w:p>
        </w:tc>
        <w:tc>
          <w:tcPr>
            <w:tcW w:w="2220" w:type="dxa"/>
            <w:shd w:val="clear" w:color="auto" w:fill="auto"/>
            <w:noWrap/>
            <w:vAlign w:val="bottom"/>
            <w:hideMark/>
          </w:tcPr>
          <w:p w14:paraId="441AF20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17.839.106</w:t>
            </w:r>
          </w:p>
        </w:tc>
        <w:tc>
          <w:tcPr>
            <w:tcW w:w="1919" w:type="dxa"/>
            <w:shd w:val="clear" w:color="auto" w:fill="auto"/>
            <w:noWrap/>
            <w:vAlign w:val="bottom"/>
            <w:hideMark/>
          </w:tcPr>
          <w:p w14:paraId="58C2D752"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20.542.000</w:t>
            </w:r>
          </w:p>
        </w:tc>
      </w:tr>
      <w:tr w:rsidR="0015376B" w:rsidRPr="007531EE" w14:paraId="65D2CA4D" w14:textId="77777777" w:rsidTr="007226A9">
        <w:trPr>
          <w:trHeight w:val="264"/>
        </w:trPr>
        <w:tc>
          <w:tcPr>
            <w:tcW w:w="3310" w:type="dxa"/>
            <w:shd w:val="clear" w:color="auto" w:fill="auto"/>
            <w:noWrap/>
            <w:vAlign w:val="bottom"/>
            <w:hideMark/>
          </w:tcPr>
          <w:p w14:paraId="21429742"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1895" w:type="dxa"/>
            <w:shd w:val="clear" w:color="auto" w:fill="auto"/>
            <w:noWrap/>
            <w:vAlign w:val="bottom"/>
            <w:hideMark/>
          </w:tcPr>
          <w:p w14:paraId="6D3918C4"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w:t>
            </w:r>
          </w:p>
        </w:tc>
        <w:tc>
          <w:tcPr>
            <w:tcW w:w="2220" w:type="dxa"/>
            <w:shd w:val="clear" w:color="auto" w:fill="auto"/>
            <w:noWrap/>
            <w:vAlign w:val="bottom"/>
            <w:hideMark/>
          </w:tcPr>
          <w:p w14:paraId="4277FCA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611.851</w:t>
            </w:r>
          </w:p>
        </w:tc>
        <w:tc>
          <w:tcPr>
            <w:tcW w:w="1919" w:type="dxa"/>
            <w:shd w:val="clear" w:color="auto" w:fill="auto"/>
            <w:noWrap/>
            <w:vAlign w:val="bottom"/>
            <w:hideMark/>
          </w:tcPr>
          <w:p w14:paraId="102490C7"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640.400</w:t>
            </w:r>
          </w:p>
        </w:tc>
      </w:tr>
      <w:tr w:rsidR="0015376B" w:rsidRPr="007531EE" w14:paraId="0AA1CE22" w14:textId="77777777" w:rsidTr="007226A9">
        <w:trPr>
          <w:trHeight w:val="264"/>
        </w:trPr>
        <w:tc>
          <w:tcPr>
            <w:tcW w:w="3310" w:type="dxa"/>
            <w:shd w:val="clear" w:color="auto" w:fill="auto"/>
            <w:noWrap/>
            <w:vAlign w:val="bottom"/>
            <w:hideMark/>
          </w:tcPr>
          <w:p w14:paraId="62A7EC06"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895" w:type="dxa"/>
            <w:shd w:val="clear" w:color="auto" w:fill="auto"/>
            <w:noWrap/>
            <w:vAlign w:val="bottom"/>
            <w:hideMark/>
          </w:tcPr>
          <w:p w14:paraId="178BA02B"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5.844</w:t>
            </w:r>
          </w:p>
        </w:tc>
        <w:tc>
          <w:tcPr>
            <w:tcW w:w="2220" w:type="dxa"/>
            <w:shd w:val="clear" w:color="auto" w:fill="auto"/>
            <w:noWrap/>
            <w:vAlign w:val="bottom"/>
            <w:hideMark/>
          </w:tcPr>
          <w:p w14:paraId="628C481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5.670.637</w:t>
            </w:r>
          </w:p>
        </w:tc>
        <w:tc>
          <w:tcPr>
            <w:tcW w:w="1919" w:type="dxa"/>
            <w:shd w:val="clear" w:color="auto" w:fill="auto"/>
            <w:noWrap/>
            <w:vAlign w:val="bottom"/>
            <w:hideMark/>
          </w:tcPr>
          <w:p w14:paraId="3AB69C9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5.844.000</w:t>
            </w:r>
          </w:p>
        </w:tc>
      </w:tr>
      <w:tr w:rsidR="0015376B" w:rsidRPr="007531EE" w14:paraId="386F0ABF" w14:textId="77777777" w:rsidTr="007226A9">
        <w:trPr>
          <w:trHeight w:val="264"/>
        </w:trPr>
        <w:tc>
          <w:tcPr>
            <w:tcW w:w="3310" w:type="dxa"/>
            <w:shd w:val="clear" w:color="auto" w:fill="auto"/>
            <w:noWrap/>
            <w:vAlign w:val="bottom"/>
            <w:hideMark/>
          </w:tcPr>
          <w:p w14:paraId="7C6DA532" w14:textId="77777777" w:rsidR="00CB2FAE" w:rsidRPr="007531EE" w:rsidRDefault="00CB2FAE" w:rsidP="00CB2FAE">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1895" w:type="dxa"/>
            <w:shd w:val="clear" w:color="auto" w:fill="auto"/>
            <w:noWrap/>
            <w:vAlign w:val="bottom"/>
            <w:hideMark/>
          </w:tcPr>
          <w:p w14:paraId="61A58FCF"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340</w:t>
            </w:r>
          </w:p>
        </w:tc>
        <w:tc>
          <w:tcPr>
            <w:tcW w:w="2220" w:type="dxa"/>
            <w:shd w:val="clear" w:color="auto" w:fill="auto"/>
            <w:noWrap/>
            <w:vAlign w:val="bottom"/>
            <w:hideMark/>
          </w:tcPr>
          <w:p w14:paraId="278AD783"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348.724</w:t>
            </w:r>
          </w:p>
        </w:tc>
        <w:tc>
          <w:tcPr>
            <w:tcW w:w="1919" w:type="dxa"/>
            <w:shd w:val="clear" w:color="auto" w:fill="auto"/>
            <w:noWrap/>
            <w:vAlign w:val="bottom"/>
            <w:hideMark/>
          </w:tcPr>
          <w:p w14:paraId="147A71D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340.000</w:t>
            </w:r>
          </w:p>
        </w:tc>
      </w:tr>
      <w:tr w:rsidR="0015376B" w:rsidRPr="007531EE" w14:paraId="64D02281" w14:textId="77777777" w:rsidTr="007226A9">
        <w:trPr>
          <w:trHeight w:val="264"/>
        </w:trPr>
        <w:tc>
          <w:tcPr>
            <w:tcW w:w="3310" w:type="dxa"/>
            <w:shd w:val="clear" w:color="auto" w:fill="auto"/>
            <w:noWrap/>
            <w:vAlign w:val="bottom"/>
            <w:hideMark/>
          </w:tcPr>
          <w:p w14:paraId="16FC049A"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lastRenderedPageBreak/>
              <w:t>Petrinja</w:t>
            </w:r>
          </w:p>
        </w:tc>
        <w:tc>
          <w:tcPr>
            <w:tcW w:w="1895" w:type="dxa"/>
            <w:shd w:val="clear" w:color="auto" w:fill="auto"/>
            <w:noWrap/>
            <w:vAlign w:val="bottom"/>
            <w:hideMark/>
          </w:tcPr>
          <w:p w14:paraId="05DB236F"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529</w:t>
            </w:r>
          </w:p>
        </w:tc>
        <w:tc>
          <w:tcPr>
            <w:tcW w:w="2220" w:type="dxa"/>
            <w:shd w:val="clear" w:color="auto" w:fill="auto"/>
            <w:noWrap/>
            <w:vAlign w:val="bottom"/>
            <w:hideMark/>
          </w:tcPr>
          <w:p w14:paraId="42EB169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849.478</w:t>
            </w:r>
          </w:p>
        </w:tc>
        <w:tc>
          <w:tcPr>
            <w:tcW w:w="1919" w:type="dxa"/>
            <w:shd w:val="clear" w:color="auto" w:fill="auto"/>
            <w:noWrap/>
            <w:vAlign w:val="bottom"/>
            <w:hideMark/>
          </w:tcPr>
          <w:p w14:paraId="4FCF7534"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528.860</w:t>
            </w:r>
          </w:p>
        </w:tc>
      </w:tr>
      <w:tr w:rsidR="0015376B" w:rsidRPr="007531EE" w14:paraId="23D9980D" w14:textId="77777777" w:rsidTr="007226A9">
        <w:trPr>
          <w:trHeight w:val="264"/>
        </w:trPr>
        <w:tc>
          <w:tcPr>
            <w:tcW w:w="3310" w:type="dxa"/>
            <w:shd w:val="clear" w:color="auto" w:fill="auto"/>
            <w:noWrap/>
            <w:vAlign w:val="bottom"/>
            <w:hideMark/>
          </w:tcPr>
          <w:p w14:paraId="1FC8AE2B"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895" w:type="dxa"/>
            <w:shd w:val="clear" w:color="auto" w:fill="auto"/>
            <w:noWrap/>
            <w:vAlign w:val="bottom"/>
            <w:hideMark/>
          </w:tcPr>
          <w:p w14:paraId="4EEBCA73"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1.200</w:t>
            </w:r>
          </w:p>
        </w:tc>
        <w:tc>
          <w:tcPr>
            <w:tcW w:w="2220" w:type="dxa"/>
            <w:shd w:val="clear" w:color="auto" w:fill="auto"/>
            <w:noWrap/>
            <w:vAlign w:val="bottom"/>
            <w:hideMark/>
          </w:tcPr>
          <w:p w14:paraId="46C28AB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2.186.856</w:t>
            </w:r>
          </w:p>
        </w:tc>
        <w:tc>
          <w:tcPr>
            <w:tcW w:w="1919" w:type="dxa"/>
            <w:shd w:val="clear" w:color="auto" w:fill="auto"/>
            <w:noWrap/>
            <w:vAlign w:val="bottom"/>
            <w:hideMark/>
          </w:tcPr>
          <w:p w14:paraId="3050B91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1.200.000</w:t>
            </w:r>
          </w:p>
        </w:tc>
      </w:tr>
      <w:tr w:rsidR="0015376B" w:rsidRPr="007531EE" w14:paraId="4CA44189" w14:textId="77777777" w:rsidTr="007226A9">
        <w:trPr>
          <w:trHeight w:val="264"/>
        </w:trPr>
        <w:tc>
          <w:tcPr>
            <w:tcW w:w="3310" w:type="dxa"/>
            <w:shd w:val="clear" w:color="auto" w:fill="auto"/>
            <w:noWrap/>
            <w:vAlign w:val="bottom"/>
            <w:hideMark/>
          </w:tcPr>
          <w:p w14:paraId="6DAAE564"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895" w:type="dxa"/>
            <w:shd w:val="clear" w:color="auto" w:fill="auto"/>
            <w:noWrap/>
            <w:vAlign w:val="bottom"/>
            <w:hideMark/>
          </w:tcPr>
          <w:p w14:paraId="17B6378D"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991</w:t>
            </w:r>
          </w:p>
        </w:tc>
        <w:tc>
          <w:tcPr>
            <w:tcW w:w="2220" w:type="dxa"/>
            <w:shd w:val="clear" w:color="auto" w:fill="auto"/>
            <w:noWrap/>
            <w:vAlign w:val="bottom"/>
            <w:hideMark/>
          </w:tcPr>
          <w:p w14:paraId="447DE2C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1.081.455</w:t>
            </w:r>
          </w:p>
        </w:tc>
        <w:tc>
          <w:tcPr>
            <w:tcW w:w="1919" w:type="dxa"/>
            <w:shd w:val="clear" w:color="auto" w:fill="auto"/>
            <w:noWrap/>
            <w:vAlign w:val="bottom"/>
            <w:hideMark/>
          </w:tcPr>
          <w:p w14:paraId="2C72D6B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991.000</w:t>
            </w:r>
          </w:p>
        </w:tc>
      </w:tr>
      <w:tr w:rsidR="0015376B" w:rsidRPr="007531EE" w14:paraId="10A3F25C" w14:textId="77777777" w:rsidTr="007226A9">
        <w:trPr>
          <w:trHeight w:val="264"/>
        </w:trPr>
        <w:tc>
          <w:tcPr>
            <w:tcW w:w="3310" w:type="dxa"/>
            <w:shd w:val="clear" w:color="auto" w:fill="auto"/>
            <w:noWrap/>
            <w:vAlign w:val="bottom"/>
            <w:hideMark/>
          </w:tcPr>
          <w:p w14:paraId="547305CD"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Šećerana</w:t>
            </w:r>
          </w:p>
        </w:tc>
        <w:tc>
          <w:tcPr>
            <w:tcW w:w="1895" w:type="dxa"/>
            <w:shd w:val="clear" w:color="auto" w:fill="auto"/>
            <w:noWrap/>
            <w:vAlign w:val="bottom"/>
            <w:hideMark/>
          </w:tcPr>
          <w:p w14:paraId="1C42B12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w:t>
            </w:r>
          </w:p>
        </w:tc>
        <w:tc>
          <w:tcPr>
            <w:tcW w:w="2220" w:type="dxa"/>
            <w:shd w:val="clear" w:color="auto" w:fill="auto"/>
            <w:noWrap/>
            <w:vAlign w:val="bottom"/>
            <w:hideMark/>
          </w:tcPr>
          <w:p w14:paraId="4591F47D"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695.078</w:t>
            </w:r>
          </w:p>
        </w:tc>
        <w:tc>
          <w:tcPr>
            <w:tcW w:w="1919" w:type="dxa"/>
            <w:shd w:val="clear" w:color="auto" w:fill="auto"/>
            <w:noWrap/>
            <w:vAlign w:val="bottom"/>
            <w:hideMark/>
          </w:tcPr>
          <w:p w14:paraId="0B5D2D6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640.000</w:t>
            </w:r>
          </w:p>
        </w:tc>
      </w:tr>
      <w:tr w:rsidR="0015376B" w:rsidRPr="007531EE" w14:paraId="779BA332" w14:textId="77777777" w:rsidTr="007226A9">
        <w:trPr>
          <w:trHeight w:val="264"/>
        </w:trPr>
        <w:tc>
          <w:tcPr>
            <w:tcW w:w="3310" w:type="dxa"/>
            <w:shd w:val="clear" w:color="auto" w:fill="auto"/>
            <w:noWrap/>
            <w:vAlign w:val="bottom"/>
            <w:hideMark/>
          </w:tcPr>
          <w:p w14:paraId="7C956565"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895" w:type="dxa"/>
            <w:shd w:val="clear" w:color="auto" w:fill="auto"/>
            <w:noWrap/>
            <w:vAlign w:val="bottom"/>
            <w:hideMark/>
          </w:tcPr>
          <w:p w14:paraId="05B0176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3.726</w:t>
            </w:r>
          </w:p>
        </w:tc>
        <w:tc>
          <w:tcPr>
            <w:tcW w:w="2220" w:type="dxa"/>
            <w:shd w:val="clear" w:color="auto" w:fill="auto"/>
            <w:noWrap/>
            <w:vAlign w:val="bottom"/>
            <w:hideMark/>
          </w:tcPr>
          <w:p w14:paraId="4F7F835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2.687.827</w:t>
            </w:r>
          </w:p>
        </w:tc>
        <w:tc>
          <w:tcPr>
            <w:tcW w:w="1919" w:type="dxa"/>
            <w:shd w:val="clear" w:color="auto" w:fill="auto"/>
            <w:noWrap/>
            <w:vAlign w:val="bottom"/>
            <w:hideMark/>
          </w:tcPr>
          <w:p w14:paraId="69DDA8A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3.726.470</w:t>
            </w:r>
          </w:p>
        </w:tc>
      </w:tr>
      <w:tr w:rsidR="0015376B" w:rsidRPr="007531EE" w14:paraId="365D01D1" w14:textId="77777777" w:rsidTr="007226A9">
        <w:trPr>
          <w:trHeight w:val="264"/>
        </w:trPr>
        <w:tc>
          <w:tcPr>
            <w:tcW w:w="3310" w:type="dxa"/>
            <w:shd w:val="clear" w:color="auto" w:fill="auto"/>
            <w:noWrap/>
            <w:vAlign w:val="bottom"/>
            <w:hideMark/>
          </w:tcPr>
          <w:p w14:paraId="28D0AC87"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895" w:type="dxa"/>
            <w:shd w:val="clear" w:color="auto" w:fill="auto"/>
            <w:noWrap/>
            <w:vAlign w:val="bottom"/>
            <w:hideMark/>
          </w:tcPr>
          <w:p w14:paraId="38D885B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2.626</w:t>
            </w:r>
          </w:p>
        </w:tc>
        <w:tc>
          <w:tcPr>
            <w:tcW w:w="2220" w:type="dxa"/>
            <w:shd w:val="clear" w:color="auto" w:fill="auto"/>
            <w:noWrap/>
            <w:vAlign w:val="bottom"/>
            <w:hideMark/>
          </w:tcPr>
          <w:p w14:paraId="658F0802"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3.008.315</w:t>
            </w:r>
          </w:p>
        </w:tc>
        <w:tc>
          <w:tcPr>
            <w:tcW w:w="1919" w:type="dxa"/>
            <w:shd w:val="clear" w:color="auto" w:fill="auto"/>
            <w:noWrap/>
            <w:vAlign w:val="bottom"/>
            <w:hideMark/>
          </w:tcPr>
          <w:p w14:paraId="3B3333F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2.626.000</w:t>
            </w:r>
          </w:p>
        </w:tc>
      </w:tr>
      <w:tr w:rsidR="0015376B" w:rsidRPr="007531EE" w14:paraId="04A0973E" w14:textId="77777777" w:rsidTr="007226A9">
        <w:trPr>
          <w:trHeight w:val="264"/>
        </w:trPr>
        <w:tc>
          <w:tcPr>
            <w:tcW w:w="3310" w:type="dxa"/>
            <w:shd w:val="clear" w:color="auto" w:fill="auto"/>
            <w:noWrap/>
            <w:vAlign w:val="bottom"/>
            <w:hideMark/>
          </w:tcPr>
          <w:p w14:paraId="291B712A"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895" w:type="dxa"/>
            <w:shd w:val="clear" w:color="auto" w:fill="auto"/>
            <w:noWrap/>
            <w:vAlign w:val="bottom"/>
            <w:hideMark/>
          </w:tcPr>
          <w:p w14:paraId="1638826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1.819</w:t>
            </w:r>
          </w:p>
        </w:tc>
        <w:tc>
          <w:tcPr>
            <w:tcW w:w="2220" w:type="dxa"/>
            <w:shd w:val="clear" w:color="auto" w:fill="auto"/>
            <w:noWrap/>
            <w:vAlign w:val="bottom"/>
            <w:hideMark/>
          </w:tcPr>
          <w:p w14:paraId="10F0720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2.163.049</w:t>
            </w:r>
          </w:p>
        </w:tc>
        <w:tc>
          <w:tcPr>
            <w:tcW w:w="1919" w:type="dxa"/>
            <w:shd w:val="clear" w:color="auto" w:fill="auto"/>
            <w:noWrap/>
            <w:vAlign w:val="bottom"/>
            <w:hideMark/>
          </w:tcPr>
          <w:p w14:paraId="7354507C"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1.819.000</w:t>
            </w:r>
          </w:p>
        </w:tc>
      </w:tr>
      <w:tr w:rsidR="0015376B" w:rsidRPr="007531EE" w14:paraId="1B8A9731" w14:textId="77777777" w:rsidTr="007226A9">
        <w:trPr>
          <w:trHeight w:val="264"/>
        </w:trPr>
        <w:tc>
          <w:tcPr>
            <w:tcW w:w="3310" w:type="dxa"/>
            <w:shd w:val="clear" w:color="auto" w:fill="FBE4D5" w:themeFill="accent2" w:themeFillTint="33"/>
            <w:noWrap/>
            <w:vAlign w:val="bottom"/>
            <w:hideMark/>
          </w:tcPr>
          <w:p w14:paraId="1FD6D21C" w14:textId="57AA6419" w:rsidR="00CB2FAE" w:rsidRPr="007531EE" w:rsidRDefault="00F37270" w:rsidP="00CB2FAE">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895" w:type="dxa"/>
            <w:shd w:val="clear" w:color="auto" w:fill="FBE4D5" w:themeFill="accent2" w:themeFillTint="33"/>
            <w:noWrap/>
            <w:vAlign w:val="bottom"/>
            <w:hideMark/>
          </w:tcPr>
          <w:p w14:paraId="6E2AF839" w14:textId="77777777" w:rsidR="00CB2FAE" w:rsidRPr="007531EE" w:rsidRDefault="00CB2FAE" w:rsidP="00CB2FAE">
            <w:pPr>
              <w:tabs>
                <w:tab w:val="clear" w:pos="431"/>
              </w:tabs>
              <w:spacing w:after="0" w:line="240" w:lineRule="auto"/>
              <w:ind w:left="0"/>
              <w:jc w:val="right"/>
              <w:rPr>
                <w:rFonts w:cs="Times New Roman"/>
                <w:b/>
                <w:bCs/>
                <w:lang w:eastAsia="en-US"/>
              </w:rPr>
            </w:pPr>
            <w:r w:rsidRPr="007531EE">
              <w:rPr>
                <w:rFonts w:cs="Times New Roman"/>
                <w:b/>
                <w:bCs/>
                <w:lang w:eastAsia="en-US"/>
              </w:rPr>
              <w:t>58.271</w:t>
            </w:r>
          </w:p>
        </w:tc>
        <w:tc>
          <w:tcPr>
            <w:tcW w:w="2220" w:type="dxa"/>
            <w:shd w:val="clear" w:color="auto" w:fill="FBE4D5" w:themeFill="accent2" w:themeFillTint="33"/>
            <w:noWrap/>
            <w:vAlign w:val="bottom"/>
            <w:hideMark/>
          </w:tcPr>
          <w:p w14:paraId="0181A550" w14:textId="77777777" w:rsidR="00CB2FAE" w:rsidRPr="007531EE" w:rsidRDefault="00CB2FAE" w:rsidP="00CB2FAE">
            <w:pPr>
              <w:tabs>
                <w:tab w:val="clear" w:pos="431"/>
              </w:tabs>
              <w:spacing w:after="0" w:line="240" w:lineRule="auto"/>
              <w:ind w:left="0"/>
              <w:jc w:val="right"/>
              <w:rPr>
                <w:rFonts w:cs="Times New Roman"/>
                <w:b/>
                <w:bCs/>
                <w:lang w:eastAsia="en-US"/>
              </w:rPr>
            </w:pPr>
            <w:r w:rsidRPr="007531EE">
              <w:rPr>
                <w:rFonts w:cs="Times New Roman"/>
                <w:b/>
                <w:bCs/>
                <w:lang w:eastAsia="en-US"/>
              </w:rPr>
              <w:t>57.946.587</w:t>
            </w:r>
          </w:p>
        </w:tc>
        <w:tc>
          <w:tcPr>
            <w:tcW w:w="1919" w:type="dxa"/>
            <w:shd w:val="clear" w:color="auto" w:fill="FBE4D5" w:themeFill="accent2" w:themeFillTint="33"/>
            <w:noWrap/>
            <w:vAlign w:val="bottom"/>
            <w:hideMark/>
          </w:tcPr>
          <w:p w14:paraId="65AF9240" w14:textId="77777777" w:rsidR="00CB2FAE" w:rsidRPr="007531EE" w:rsidRDefault="00CB2FAE" w:rsidP="00CB2FAE">
            <w:pPr>
              <w:tabs>
                <w:tab w:val="clear" w:pos="431"/>
              </w:tabs>
              <w:spacing w:after="0" w:line="240" w:lineRule="auto"/>
              <w:ind w:left="0"/>
              <w:jc w:val="right"/>
              <w:rPr>
                <w:rFonts w:cs="Times New Roman"/>
                <w:b/>
                <w:bCs/>
                <w:lang w:eastAsia="en-US"/>
              </w:rPr>
            </w:pPr>
            <w:r w:rsidRPr="007531EE">
              <w:rPr>
                <w:rFonts w:cs="Times New Roman"/>
                <w:b/>
                <w:bCs/>
                <w:lang w:eastAsia="en-US"/>
              </w:rPr>
              <w:t>58.270.580</w:t>
            </w:r>
          </w:p>
        </w:tc>
      </w:tr>
    </w:tbl>
    <w:p w14:paraId="6681599B" w14:textId="77777777" w:rsidR="008A2FA0" w:rsidRPr="007531EE" w:rsidRDefault="008A2FA0" w:rsidP="008A2FA0">
      <w:pPr>
        <w:ind w:left="0"/>
      </w:pPr>
    </w:p>
    <w:p w14:paraId="726B91DD" w14:textId="1B8454FD" w:rsidR="00A43213" w:rsidRPr="007531EE" w:rsidRDefault="00A43213" w:rsidP="00A43213">
      <w:r w:rsidRPr="007531EE">
        <w:t>Četvrtom fazom obnove bile bi obuhvaćene zgrade</w:t>
      </w:r>
      <w:r w:rsidR="00561B5B" w:rsidRPr="007531EE">
        <w:t xml:space="preserve"> </w:t>
      </w:r>
      <w:r w:rsidRPr="007531EE">
        <w:t xml:space="preserve">koje zadovoljavaju slijedeće kriterije: </w:t>
      </w:r>
    </w:p>
    <w:p w14:paraId="23C7BA08" w14:textId="77777777" w:rsidR="00A43213" w:rsidRPr="007531EE" w:rsidRDefault="00A43213" w:rsidP="00A43213">
      <w:pPr>
        <w:pStyle w:val="ListParagraph"/>
        <w:numPr>
          <w:ilvl w:val="0"/>
          <w:numId w:val="37"/>
        </w:numPr>
      </w:pPr>
      <w:r w:rsidRPr="007531EE">
        <w:t>Oštećenja od oborinskih voda – nesanirana oštećenja – zgrada je stabilna ili sanirana stara oštećenja krova i zidova ili nema oštećenja</w:t>
      </w:r>
    </w:p>
    <w:p w14:paraId="35D7153C" w14:textId="1C718FDA" w:rsidR="00227C5A" w:rsidRDefault="00A43213" w:rsidP="00227C5A">
      <w:pPr>
        <w:pStyle w:val="ListParagraph"/>
        <w:numPr>
          <w:ilvl w:val="0"/>
          <w:numId w:val="37"/>
        </w:numPr>
        <w:spacing w:after="120"/>
        <w:ind w:hanging="357"/>
      </w:pPr>
      <w:r w:rsidRPr="007531EE">
        <w:t>Vrsta pokrova – ostale vrste pokrova</w:t>
      </w:r>
    </w:p>
    <w:p w14:paraId="6EDEAA22" w14:textId="62A6E036" w:rsidR="00561B5B" w:rsidRPr="007531EE" w:rsidRDefault="00112ED4" w:rsidP="00A43213">
      <w:pPr>
        <w:ind w:left="0"/>
      </w:pPr>
      <w:r>
        <w:t>Zgrad</w:t>
      </w:r>
      <w:r w:rsidR="003D645C">
        <w:t>a</w:t>
      </w:r>
      <w:r>
        <w:t xml:space="preserve"> koje zadovoljavaju kriterije za uključivanje u četvrtu fazu obnove</w:t>
      </w:r>
      <w:r w:rsidR="00561B5B" w:rsidRPr="007531EE">
        <w:t xml:space="preserve"> nema u trenutačnom obuhvatu programa, tako da u četvrtu fazu zapravo ulaze zgrade koje nisu ocijenjene kao prioritetne prema kriteriju neposredne ugroženosti, </w:t>
      </w:r>
      <w:r w:rsidR="006E4D73" w:rsidRPr="007531EE">
        <w:t>ali je energetska obnova nužna.</w:t>
      </w:r>
      <w:r w:rsidR="00205B81" w:rsidRPr="007531EE">
        <w:t xml:space="preserve"> </w:t>
      </w:r>
    </w:p>
    <w:p w14:paraId="6FBDB2B9" w14:textId="0779D5AA" w:rsidR="00CF75D4" w:rsidRDefault="00703642" w:rsidP="00A43213">
      <w:pPr>
        <w:ind w:left="0"/>
      </w:pPr>
      <w:r w:rsidRPr="007531EE">
        <w:t>Termotehnički sustavi</w:t>
      </w:r>
      <w:r w:rsidR="00CE6096">
        <w:rPr>
          <w:rStyle w:val="FootnoteReference"/>
        </w:rPr>
        <w:footnoteReference w:id="23"/>
      </w:r>
      <w:r w:rsidRPr="007531EE">
        <w:t xml:space="preserve"> koji su zatečeni u zgradama su </w:t>
      </w:r>
      <w:r w:rsidR="00CE6096" w:rsidRPr="00C50AB6">
        <w:t>uglavnom</w:t>
      </w:r>
      <w:r w:rsidR="00CE6096" w:rsidRPr="00CE6096">
        <w:rPr>
          <w:color w:val="FF0000"/>
        </w:rPr>
        <w:t xml:space="preserve"> </w:t>
      </w:r>
      <w:r w:rsidRPr="007531EE">
        <w:t xml:space="preserve">prihvaćeni kao sustavi koji će se zadržati kod obnove. Njihova prosječna starost od 10 </w:t>
      </w:r>
      <w:r w:rsidR="00660007" w:rsidRPr="007531EE">
        <w:t xml:space="preserve">do </w:t>
      </w:r>
      <w:r w:rsidRPr="007531EE">
        <w:t xml:space="preserve">15 godina </w:t>
      </w:r>
      <w:r w:rsidR="00D2128B" w:rsidRPr="007531EE">
        <w:t xml:space="preserve">znači </w:t>
      </w:r>
      <w:r w:rsidRPr="007531EE">
        <w:t>da su još upotre</w:t>
      </w:r>
      <w:r w:rsidR="00CF75D4" w:rsidRPr="007531EE">
        <w:t xml:space="preserve">bljivi na način na koji ih se koristi, te će se uz održavanje i sanaciju dimnjaka moći koristiti bez daljnjih koraka, a omogućavaju korištenje najdostupnijeg energenta na tim područjima </w:t>
      </w:r>
      <w:r w:rsidR="00660007" w:rsidRPr="007531EE">
        <w:t>-</w:t>
      </w:r>
      <w:r w:rsidR="00CF75D4" w:rsidRPr="007531EE">
        <w:t xml:space="preserve"> ogrjevnog drva. </w:t>
      </w:r>
      <w:r w:rsidR="007414F0" w:rsidRPr="007531EE">
        <w:t xml:space="preserve">U vrlo malom broju zgrada koje su </w:t>
      </w:r>
      <w:r w:rsidR="003F7181" w:rsidRPr="007531EE">
        <w:t xml:space="preserve">opremljene centralnim sustavima grijanja, obnovom je u petoj fazi moguće uključiti i obnovu sustava grijanja, dok je kod ostalih zgrada potrebno već u toku </w:t>
      </w:r>
      <w:r w:rsidR="00DE106E" w:rsidRPr="007531EE">
        <w:t>obnove vanjske ovojni</w:t>
      </w:r>
      <w:r w:rsidR="00660007" w:rsidRPr="007531EE">
        <w:t>ce uključiti popravak dimnjaka.</w:t>
      </w:r>
      <w:r w:rsidR="00813620">
        <w:t xml:space="preserve"> </w:t>
      </w:r>
    </w:p>
    <w:p w14:paraId="0089BAB4" w14:textId="24AB8600" w:rsidR="00813620" w:rsidRPr="00C50AB6" w:rsidRDefault="00813620" w:rsidP="00A43213">
      <w:pPr>
        <w:ind w:left="0"/>
      </w:pPr>
      <w:r w:rsidRPr="00C50AB6">
        <w:t xml:space="preserve">Pri provedbi svih mjera </w:t>
      </w:r>
      <w:r w:rsidR="00525DB9" w:rsidRPr="00C50AB6">
        <w:t>osigurati će primjena  DNSH principa („</w:t>
      </w:r>
      <w:r w:rsidR="00525DB9" w:rsidRPr="00C50AB6">
        <w:rPr>
          <w:i/>
          <w:iCs/>
        </w:rPr>
        <w:t xml:space="preserve">Do no </w:t>
      </w:r>
      <w:proofErr w:type="spellStart"/>
      <w:r w:rsidR="00525DB9" w:rsidRPr="00C50AB6">
        <w:rPr>
          <w:i/>
          <w:iCs/>
        </w:rPr>
        <w:t>significant</w:t>
      </w:r>
      <w:proofErr w:type="spellEnd"/>
      <w:r w:rsidR="00525DB9" w:rsidRPr="00C50AB6">
        <w:rPr>
          <w:i/>
          <w:iCs/>
        </w:rPr>
        <w:t xml:space="preserve"> </w:t>
      </w:r>
      <w:proofErr w:type="spellStart"/>
      <w:r w:rsidR="00525DB9" w:rsidRPr="00C50AB6">
        <w:rPr>
          <w:i/>
          <w:iCs/>
        </w:rPr>
        <w:t>harm</w:t>
      </w:r>
      <w:proofErr w:type="spellEnd"/>
      <w:r w:rsidR="00525DB9" w:rsidRPr="00C50AB6">
        <w:t>“/„Ne čini značajnu štetu“)</w:t>
      </w:r>
      <w:r w:rsidR="008E045A" w:rsidRPr="00C50AB6">
        <w:t>, koje podrazumijeva da investicije koje se sufinanciraju nemaju značajan negativan utjecaj na ublažavanje klimatskih promjena, na prilagođavanje klimatskim promjenama, na održivu uporabu i zaštitu voda i morskih resursa, na kružno gospodarstvo, uključujući prevenciju nastanka otpada i recikliranje, na kontrolu onečišćenja odnosno znatno povećanje emisija onečišćujućih tvari u zraku, vodu ili zemlji te na  zaštitu i obnovu biološke raznolikosti i ekosustava.</w:t>
      </w:r>
    </w:p>
    <w:p w14:paraId="203C52DF" w14:textId="256CC06D" w:rsidR="009F63A8" w:rsidRPr="007531EE" w:rsidRDefault="009F63A8" w:rsidP="00972614">
      <w:pPr>
        <w:pStyle w:val="Heading2"/>
        <w:rPr>
          <w:sz w:val="24"/>
          <w:szCs w:val="24"/>
        </w:rPr>
      </w:pPr>
      <w:bookmarkStart w:id="145" w:name="_Toc90893104"/>
      <w:r w:rsidRPr="007531EE">
        <w:rPr>
          <w:sz w:val="24"/>
          <w:szCs w:val="24"/>
        </w:rPr>
        <w:t>Primjena obnovljivih izvora energije</w:t>
      </w:r>
      <w:bookmarkEnd w:id="145"/>
    </w:p>
    <w:p w14:paraId="2E6E8FA8" w14:textId="264F49C9" w:rsidR="001644B9" w:rsidRPr="007531EE" w:rsidRDefault="008C4D32">
      <w:pPr>
        <w:ind w:left="0"/>
        <w:rPr>
          <w:lang w:eastAsia="hr-HR"/>
        </w:rPr>
      </w:pPr>
      <w:r w:rsidRPr="007531EE">
        <w:rPr>
          <w:lang w:eastAsia="hr-HR"/>
        </w:rPr>
        <w:t xml:space="preserve">Na zgradama </w:t>
      </w:r>
      <w:r w:rsidR="003D645C">
        <w:rPr>
          <w:lang w:eastAsia="hr-HR"/>
        </w:rPr>
        <w:t xml:space="preserve">obuhvaćenim programom </w:t>
      </w:r>
      <w:r w:rsidRPr="007531EE">
        <w:rPr>
          <w:lang w:eastAsia="hr-HR"/>
        </w:rPr>
        <w:t>u načelu ne postoje centralizirani sustavi</w:t>
      </w:r>
      <w:r w:rsidR="003D645C">
        <w:rPr>
          <w:lang w:eastAsia="hr-HR"/>
        </w:rPr>
        <w:t xml:space="preserve"> grijanja i pripreme PTV</w:t>
      </w:r>
      <w:r w:rsidRPr="007531EE">
        <w:rPr>
          <w:lang w:eastAsia="hr-HR"/>
        </w:rPr>
        <w:t xml:space="preserve">, koje bi bilo </w:t>
      </w:r>
      <w:r w:rsidR="0080605B">
        <w:rPr>
          <w:lang w:eastAsia="hr-HR"/>
        </w:rPr>
        <w:t>troškovno učinkovito</w:t>
      </w:r>
      <w:r w:rsidR="0080605B" w:rsidRPr="007531EE">
        <w:rPr>
          <w:lang w:eastAsia="hr-HR"/>
        </w:rPr>
        <w:t xml:space="preserve"> </w:t>
      </w:r>
      <w:r w:rsidRPr="007531EE">
        <w:rPr>
          <w:lang w:eastAsia="hr-HR"/>
        </w:rPr>
        <w:t xml:space="preserve">nadograditi primjenom obnovljivih izvora energije. Pretežni energent za grijanje </w:t>
      </w:r>
      <w:r w:rsidR="00660007" w:rsidRPr="007531EE">
        <w:rPr>
          <w:lang w:eastAsia="hr-HR"/>
        </w:rPr>
        <w:t>-</w:t>
      </w:r>
      <w:r w:rsidRPr="007531EE">
        <w:rPr>
          <w:lang w:eastAsia="hr-HR"/>
        </w:rPr>
        <w:t xml:space="preserve"> ogrjevno drvo</w:t>
      </w:r>
      <w:r w:rsidR="00043189" w:rsidRPr="007531EE">
        <w:rPr>
          <w:lang w:eastAsia="hr-HR"/>
        </w:rPr>
        <w:t xml:space="preserve"> </w:t>
      </w:r>
      <w:r w:rsidR="00F265FB" w:rsidRPr="007531EE">
        <w:rPr>
          <w:lang w:eastAsia="hr-HR"/>
        </w:rPr>
        <w:t>eventualno</w:t>
      </w:r>
      <w:r w:rsidR="00043189" w:rsidRPr="007531EE">
        <w:rPr>
          <w:lang w:eastAsia="hr-HR"/>
        </w:rPr>
        <w:t xml:space="preserve"> bi se mogao zamjenjivati peletima, ali uz visok trošak instalacije i realno skuplji energent u odnosu na drvo </w:t>
      </w:r>
      <w:r w:rsidR="00552653" w:rsidRPr="007531EE">
        <w:rPr>
          <w:lang w:eastAsia="hr-HR"/>
        </w:rPr>
        <w:t>n</w:t>
      </w:r>
      <w:r w:rsidR="00043189" w:rsidRPr="007531EE">
        <w:rPr>
          <w:lang w:eastAsia="hr-HR"/>
        </w:rPr>
        <w:t xml:space="preserve">e bi rezultirao </w:t>
      </w:r>
      <w:r w:rsidR="00043189" w:rsidRPr="007531EE">
        <w:rPr>
          <w:lang w:eastAsia="hr-HR"/>
        </w:rPr>
        <w:lastRenderedPageBreak/>
        <w:t>smanjenjem energetskog siromaštva. Energent za pripremu PTV je u još većem udjelu električna energija</w:t>
      </w:r>
      <w:r w:rsidR="00552653" w:rsidRPr="007531EE">
        <w:rPr>
          <w:lang w:eastAsia="hr-HR"/>
        </w:rPr>
        <w:t xml:space="preserve"> k</w:t>
      </w:r>
      <w:r w:rsidR="00043189" w:rsidRPr="007531EE">
        <w:rPr>
          <w:lang w:eastAsia="hr-HR"/>
        </w:rPr>
        <w:t>orištenjem akumulacijskih ili protočnih električnih bojlera</w:t>
      </w:r>
      <w:r w:rsidR="0098292B" w:rsidRPr="007531EE">
        <w:rPr>
          <w:lang w:eastAsia="hr-HR"/>
        </w:rPr>
        <w:t xml:space="preserve">, što </w:t>
      </w:r>
      <w:r w:rsidR="001E1A0C" w:rsidRPr="007531EE">
        <w:rPr>
          <w:lang w:eastAsia="hr-HR"/>
        </w:rPr>
        <w:t xml:space="preserve">značajno otežava korištenje solarne energije za pripremu PTV. Međutim, </w:t>
      </w:r>
      <w:r w:rsidR="00B14E7A" w:rsidRPr="007531EE">
        <w:rPr>
          <w:lang w:eastAsia="hr-HR"/>
        </w:rPr>
        <w:t xml:space="preserve">značajna stavka u primarnoj energiji za zgradu je električna energija, te se kao univerzalno primjenjiv model </w:t>
      </w:r>
      <w:r w:rsidR="00044F7A" w:rsidRPr="007531EE">
        <w:rPr>
          <w:lang w:eastAsia="hr-HR"/>
        </w:rPr>
        <w:t>za</w:t>
      </w:r>
      <w:r w:rsidR="000F2F69" w:rsidRPr="007531EE">
        <w:rPr>
          <w:lang w:eastAsia="hr-HR"/>
        </w:rPr>
        <w:t xml:space="preserve"> </w:t>
      </w:r>
      <w:r w:rsidR="00044F7A" w:rsidRPr="007531EE">
        <w:rPr>
          <w:lang w:eastAsia="hr-HR"/>
        </w:rPr>
        <w:t xml:space="preserve">sve zgrade obuhvaćene programom može upotrijebiti ugradnja fotonaponskih </w:t>
      </w:r>
      <w:r w:rsidR="0091254C" w:rsidRPr="007531EE">
        <w:rPr>
          <w:lang w:eastAsia="hr-HR"/>
        </w:rPr>
        <w:t>(FN)</w:t>
      </w:r>
      <w:r w:rsidR="00044F7A" w:rsidRPr="007531EE">
        <w:rPr>
          <w:lang w:eastAsia="hr-HR"/>
        </w:rPr>
        <w:t xml:space="preserve"> sustava, čija bi se </w:t>
      </w:r>
      <w:r w:rsidR="005E1230" w:rsidRPr="007531EE">
        <w:rPr>
          <w:lang w:eastAsia="hr-HR"/>
        </w:rPr>
        <w:t>proizvodnja</w:t>
      </w:r>
      <w:r w:rsidR="00044F7A" w:rsidRPr="007531EE">
        <w:rPr>
          <w:lang w:eastAsia="hr-HR"/>
        </w:rPr>
        <w:t xml:space="preserve"> bilancirala s potrošnjom električne energije u zgradama</w:t>
      </w:r>
      <w:r w:rsidR="00660007" w:rsidRPr="007531EE">
        <w:rPr>
          <w:lang w:eastAsia="hr-HR"/>
        </w:rPr>
        <w:t>.</w:t>
      </w:r>
    </w:p>
    <w:p w14:paraId="518DED73" w14:textId="1317102E" w:rsidR="008C30F7" w:rsidRPr="007531EE" w:rsidRDefault="00686AF8" w:rsidP="0067470E">
      <w:pPr>
        <w:ind w:left="0"/>
        <w:rPr>
          <w:lang w:eastAsia="hr-HR"/>
        </w:rPr>
      </w:pPr>
      <w:r w:rsidRPr="007531EE">
        <w:rPr>
          <w:lang w:eastAsia="hr-HR"/>
        </w:rPr>
        <w:t xml:space="preserve">U </w:t>
      </w:r>
      <w:r w:rsidR="00F265FB" w:rsidRPr="007531EE">
        <w:rPr>
          <w:lang w:eastAsia="hr-HR"/>
        </w:rPr>
        <w:t>uobičajenom</w:t>
      </w:r>
      <w:r w:rsidRPr="007531EE">
        <w:rPr>
          <w:lang w:eastAsia="hr-HR"/>
        </w:rPr>
        <w:t xml:space="preserve"> slučaju</w:t>
      </w:r>
      <w:r w:rsidR="00413590" w:rsidRPr="007531EE">
        <w:rPr>
          <w:lang w:eastAsia="hr-HR"/>
        </w:rPr>
        <w:t xml:space="preserve"> neto mjerenja</w:t>
      </w:r>
      <w:r w:rsidRPr="007531EE">
        <w:rPr>
          <w:lang w:eastAsia="hr-HR"/>
        </w:rPr>
        <w:t xml:space="preserve">, </w:t>
      </w:r>
      <w:r w:rsidR="00957F2D" w:rsidRPr="007531EE">
        <w:rPr>
          <w:lang w:eastAsia="hr-HR"/>
        </w:rPr>
        <w:t>korisnik</w:t>
      </w:r>
      <w:r w:rsidR="001E0EF3" w:rsidRPr="007531EE">
        <w:rPr>
          <w:lang w:eastAsia="hr-HR"/>
        </w:rPr>
        <w:t>u</w:t>
      </w:r>
      <w:r w:rsidR="00957F2D" w:rsidRPr="007531EE">
        <w:rPr>
          <w:lang w:eastAsia="hr-HR"/>
        </w:rPr>
        <w:t xml:space="preserve"> postrojenja za samoopskrbu</w:t>
      </w:r>
      <w:r w:rsidR="001E0EF3" w:rsidRPr="007531EE">
        <w:rPr>
          <w:lang w:eastAsia="hr-HR"/>
        </w:rPr>
        <w:t xml:space="preserve">, odnosno </w:t>
      </w:r>
      <w:r w:rsidR="001E0EF3" w:rsidRPr="007531EE">
        <w:t xml:space="preserve">krajnjem kupcu električne </w:t>
      </w:r>
      <w:r w:rsidR="001E0EF3" w:rsidRPr="007531EE">
        <w:rPr>
          <w:rStyle w:val="summarymark"/>
        </w:rPr>
        <w:t>energije</w:t>
      </w:r>
      <w:r w:rsidR="001E0EF3" w:rsidRPr="007531EE">
        <w:t xml:space="preserve"> kategorije kućanstvo koji unutar svojih instalacija ima priključen FN sustav</w:t>
      </w:r>
      <w:r w:rsidRPr="007531EE">
        <w:rPr>
          <w:lang w:eastAsia="hr-HR"/>
        </w:rPr>
        <w:t xml:space="preserve">, </w:t>
      </w:r>
      <w:r w:rsidR="00413590" w:rsidRPr="007531EE">
        <w:rPr>
          <w:lang w:eastAsia="hr-HR"/>
        </w:rPr>
        <w:t>potr</w:t>
      </w:r>
      <w:r w:rsidR="001E0EF3" w:rsidRPr="007531EE">
        <w:rPr>
          <w:lang w:eastAsia="hr-HR"/>
        </w:rPr>
        <w:t>o</w:t>
      </w:r>
      <w:r w:rsidR="00413590" w:rsidRPr="007531EE">
        <w:rPr>
          <w:lang w:eastAsia="hr-HR"/>
        </w:rPr>
        <w:t>šnja električne en</w:t>
      </w:r>
      <w:r w:rsidR="00B50FBC" w:rsidRPr="007531EE">
        <w:rPr>
          <w:lang w:eastAsia="hr-HR"/>
        </w:rPr>
        <w:t>e</w:t>
      </w:r>
      <w:r w:rsidR="00413590" w:rsidRPr="007531EE">
        <w:rPr>
          <w:lang w:eastAsia="hr-HR"/>
        </w:rPr>
        <w:t xml:space="preserve">rgije umanjuje se za </w:t>
      </w:r>
      <w:r w:rsidR="00E4304A" w:rsidRPr="007531EE">
        <w:rPr>
          <w:lang w:eastAsia="hr-HR"/>
        </w:rPr>
        <w:t>ukupn</w:t>
      </w:r>
      <w:r w:rsidR="00413590" w:rsidRPr="007531EE">
        <w:rPr>
          <w:lang w:eastAsia="hr-HR"/>
        </w:rPr>
        <w:t>u</w:t>
      </w:r>
      <w:r w:rsidR="00E4304A" w:rsidRPr="007531EE">
        <w:rPr>
          <w:lang w:eastAsia="hr-HR"/>
        </w:rPr>
        <w:t xml:space="preserve"> proizvodnj</w:t>
      </w:r>
      <w:r w:rsidR="00413590" w:rsidRPr="007531EE">
        <w:rPr>
          <w:lang w:eastAsia="hr-HR"/>
        </w:rPr>
        <w:t>u</w:t>
      </w:r>
      <w:r w:rsidR="00E4304A" w:rsidRPr="007531EE">
        <w:rPr>
          <w:lang w:eastAsia="hr-HR"/>
        </w:rPr>
        <w:t xml:space="preserve"> električne energije </w:t>
      </w:r>
      <w:r w:rsidR="00413590" w:rsidRPr="007531EE">
        <w:rPr>
          <w:lang w:eastAsia="hr-HR"/>
        </w:rPr>
        <w:t xml:space="preserve">iz FN sustava. </w:t>
      </w:r>
      <w:r w:rsidR="007D7696" w:rsidRPr="007531EE">
        <w:rPr>
          <w:lang w:eastAsia="hr-HR"/>
        </w:rPr>
        <w:t xml:space="preserve">U ovom slučaju, bit će potrebno ugovorno urediti odnose, budući </w:t>
      </w:r>
      <w:r w:rsidR="00572E02" w:rsidRPr="007531EE">
        <w:rPr>
          <w:lang w:eastAsia="hr-HR"/>
        </w:rPr>
        <w:t xml:space="preserve">da </w:t>
      </w:r>
      <w:r w:rsidR="007D7696" w:rsidRPr="007531EE">
        <w:rPr>
          <w:lang w:eastAsia="hr-HR"/>
        </w:rPr>
        <w:t>se radi o jednom FN sustavu i nek</w:t>
      </w:r>
      <w:r w:rsidR="00594130" w:rsidRPr="007531EE">
        <w:rPr>
          <w:lang w:eastAsia="hr-HR"/>
        </w:rPr>
        <w:t>oliko krajnjih kupaca</w:t>
      </w:r>
      <w:r w:rsidR="002E4539" w:rsidRPr="007531EE">
        <w:rPr>
          <w:lang w:eastAsia="hr-HR"/>
        </w:rPr>
        <w:t xml:space="preserve"> u istoj građevini</w:t>
      </w:r>
      <w:r w:rsidR="000A4A8C" w:rsidRPr="007531EE">
        <w:rPr>
          <w:lang w:eastAsia="hr-HR"/>
        </w:rPr>
        <w:t>, koji se opsk</w:t>
      </w:r>
      <w:r w:rsidR="0052092E" w:rsidRPr="007531EE">
        <w:rPr>
          <w:lang w:eastAsia="hr-HR"/>
        </w:rPr>
        <w:t>r</w:t>
      </w:r>
      <w:r w:rsidR="000A4A8C" w:rsidRPr="007531EE">
        <w:rPr>
          <w:lang w:eastAsia="hr-HR"/>
        </w:rPr>
        <w:t>bljuju iz njega</w:t>
      </w:r>
      <w:r w:rsidR="00594130" w:rsidRPr="007531EE">
        <w:rPr>
          <w:lang w:eastAsia="hr-HR"/>
        </w:rPr>
        <w:t xml:space="preserve">. </w:t>
      </w:r>
      <w:r w:rsidR="0040501F" w:rsidRPr="007531EE">
        <w:rPr>
          <w:lang w:eastAsia="hr-HR"/>
        </w:rPr>
        <w:t>Proizvodnj</w:t>
      </w:r>
      <w:r w:rsidR="00D73937" w:rsidRPr="007531EE">
        <w:rPr>
          <w:lang w:eastAsia="hr-HR"/>
        </w:rPr>
        <w:t>u</w:t>
      </w:r>
      <w:r w:rsidR="0040501F" w:rsidRPr="007531EE">
        <w:rPr>
          <w:lang w:eastAsia="hr-HR"/>
        </w:rPr>
        <w:t xml:space="preserve"> električne en</w:t>
      </w:r>
      <w:r w:rsidR="002411C0" w:rsidRPr="007531EE">
        <w:rPr>
          <w:lang w:eastAsia="hr-HR"/>
        </w:rPr>
        <w:t>e</w:t>
      </w:r>
      <w:r w:rsidR="0040501F" w:rsidRPr="007531EE">
        <w:rPr>
          <w:lang w:eastAsia="hr-HR"/>
        </w:rPr>
        <w:t xml:space="preserve">rgije </w:t>
      </w:r>
      <w:r w:rsidR="00D73937" w:rsidRPr="007531EE">
        <w:rPr>
          <w:lang w:eastAsia="hr-HR"/>
        </w:rPr>
        <w:t xml:space="preserve">potrebno je </w:t>
      </w:r>
      <w:r w:rsidR="00E0665A" w:rsidRPr="007531EE">
        <w:rPr>
          <w:lang w:eastAsia="hr-HR"/>
        </w:rPr>
        <w:t xml:space="preserve">ugovorno </w:t>
      </w:r>
      <w:r w:rsidR="00D73937" w:rsidRPr="007531EE">
        <w:rPr>
          <w:lang w:eastAsia="hr-HR"/>
        </w:rPr>
        <w:t>raspodijeliti</w:t>
      </w:r>
      <w:r w:rsidR="004D293B" w:rsidRPr="007531EE">
        <w:rPr>
          <w:lang w:eastAsia="hr-HR"/>
        </w:rPr>
        <w:t xml:space="preserve"> po potrošačima, </w:t>
      </w:r>
      <w:r w:rsidR="00E0665A" w:rsidRPr="007531EE">
        <w:rPr>
          <w:lang w:eastAsia="hr-HR"/>
        </w:rPr>
        <w:t>prema udjelu u ukupnoj površini zgrade (</w:t>
      </w:r>
      <w:r w:rsidR="00021CE5" w:rsidRPr="007531EE">
        <w:rPr>
          <w:lang w:eastAsia="hr-HR"/>
        </w:rPr>
        <w:t>na temelju čega su utvrđeni i udjeli u zaje</w:t>
      </w:r>
      <w:r w:rsidR="002411C0" w:rsidRPr="007531EE">
        <w:rPr>
          <w:lang w:eastAsia="hr-HR"/>
        </w:rPr>
        <w:t>dn</w:t>
      </w:r>
      <w:r w:rsidR="00021CE5" w:rsidRPr="007531EE">
        <w:rPr>
          <w:lang w:eastAsia="hr-HR"/>
        </w:rPr>
        <w:t>ičkim dijelovima zgrade)</w:t>
      </w:r>
      <w:r w:rsidR="001E1AA2" w:rsidRPr="007531EE">
        <w:rPr>
          <w:lang w:eastAsia="hr-HR"/>
        </w:rPr>
        <w:t xml:space="preserve">. </w:t>
      </w:r>
      <w:r w:rsidR="00113E19" w:rsidRPr="007531EE">
        <w:rPr>
          <w:lang w:eastAsia="hr-HR"/>
        </w:rPr>
        <w:t xml:space="preserve">U ovakvom pristupu, vlasnik </w:t>
      </w:r>
      <w:r w:rsidR="00835E7F" w:rsidRPr="007531EE">
        <w:rPr>
          <w:lang w:eastAsia="hr-HR"/>
        </w:rPr>
        <w:t xml:space="preserve">FN sustava </w:t>
      </w:r>
      <w:r w:rsidR="003A6BEC" w:rsidRPr="007531EE">
        <w:rPr>
          <w:lang w:eastAsia="hr-HR"/>
        </w:rPr>
        <w:t xml:space="preserve">ne ostvaruje prihod </w:t>
      </w:r>
      <w:r w:rsidR="00F70DA4" w:rsidRPr="007531EE">
        <w:rPr>
          <w:lang w:eastAsia="hr-HR"/>
        </w:rPr>
        <w:t xml:space="preserve">od proizvedene električne energije na zgrade, već se bilanciranjem prema principu neto mjerenja </w:t>
      </w:r>
      <w:r w:rsidR="00A001C4" w:rsidRPr="007531EE">
        <w:rPr>
          <w:lang w:eastAsia="hr-HR"/>
        </w:rPr>
        <w:t xml:space="preserve">umanjuje neto potrošnja energije stanova prema njihovim udjelima u zgradi i zajedničkim dijelovima zgrade. </w:t>
      </w:r>
      <w:r w:rsidR="00D73937" w:rsidRPr="007531EE">
        <w:rPr>
          <w:lang w:eastAsia="hr-HR"/>
        </w:rPr>
        <w:t>Ovaka</w:t>
      </w:r>
      <w:r w:rsidR="00B63EA3" w:rsidRPr="007531EE">
        <w:rPr>
          <w:lang w:eastAsia="hr-HR"/>
        </w:rPr>
        <w:t>v</w:t>
      </w:r>
      <w:r w:rsidR="00D73937" w:rsidRPr="007531EE">
        <w:rPr>
          <w:lang w:eastAsia="hr-HR"/>
        </w:rPr>
        <w:t xml:space="preserve"> model </w:t>
      </w:r>
      <w:r w:rsidR="00C81FBC" w:rsidRPr="007531EE">
        <w:rPr>
          <w:lang w:eastAsia="hr-HR"/>
        </w:rPr>
        <w:t xml:space="preserve">je tehnički, na razini višestambene zgrade jednak </w:t>
      </w:r>
      <w:r w:rsidR="00B50FBC" w:rsidRPr="007531EE">
        <w:rPr>
          <w:lang w:eastAsia="hr-HR"/>
        </w:rPr>
        <w:t xml:space="preserve">definiranom </w:t>
      </w:r>
      <w:r w:rsidR="00F04B46" w:rsidRPr="007531EE">
        <w:rPr>
          <w:lang w:eastAsia="hr-HR"/>
        </w:rPr>
        <w:t xml:space="preserve">modelu </w:t>
      </w:r>
      <w:r w:rsidR="00B4185E" w:rsidRPr="007531EE">
        <w:rPr>
          <w:lang w:eastAsia="hr-HR"/>
        </w:rPr>
        <w:t xml:space="preserve">kupca </w:t>
      </w:r>
      <w:r w:rsidR="00B50FBC" w:rsidRPr="007531EE">
        <w:rPr>
          <w:lang w:eastAsia="hr-HR"/>
        </w:rPr>
        <w:t>korisni</w:t>
      </w:r>
      <w:r w:rsidR="00A3551D" w:rsidRPr="007531EE">
        <w:rPr>
          <w:lang w:eastAsia="hr-HR"/>
        </w:rPr>
        <w:t>k</w:t>
      </w:r>
      <w:r w:rsidR="002D554F" w:rsidRPr="007531EE">
        <w:rPr>
          <w:lang w:eastAsia="hr-HR"/>
        </w:rPr>
        <w:t>a</w:t>
      </w:r>
      <w:r w:rsidR="00B50FBC" w:rsidRPr="007531EE">
        <w:rPr>
          <w:lang w:eastAsia="hr-HR"/>
        </w:rPr>
        <w:t xml:space="preserve"> postrojenja za samoopskrbu</w:t>
      </w:r>
      <w:r w:rsidR="00A3551D" w:rsidRPr="007531EE">
        <w:rPr>
          <w:lang w:eastAsia="hr-HR"/>
        </w:rPr>
        <w:t xml:space="preserve">, ali formalno nije </w:t>
      </w:r>
      <w:r w:rsidR="00632B49" w:rsidRPr="007531EE">
        <w:rPr>
          <w:lang w:eastAsia="hr-HR"/>
        </w:rPr>
        <w:t>opisan u p</w:t>
      </w:r>
      <w:r w:rsidR="00DA3280" w:rsidRPr="007531EE">
        <w:rPr>
          <w:lang w:eastAsia="hr-HR"/>
        </w:rPr>
        <w:t xml:space="preserve">ravilima HEP ODS, te je primjenjiv model kupca </w:t>
      </w:r>
      <w:r w:rsidR="00B54AEA" w:rsidRPr="007531EE">
        <w:rPr>
          <w:lang w:eastAsia="hr-HR"/>
        </w:rPr>
        <w:t>s vlastitom proizvodnjom</w:t>
      </w:r>
      <w:r w:rsidR="008E50BF" w:rsidRPr="007531EE">
        <w:rPr>
          <w:lang w:eastAsia="hr-HR"/>
        </w:rPr>
        <w:t xml:space="preserve"> električne energije. Način raspodjele </w:t>
      </w:r>
      <w:r w:rsidR="00916359" w:rsidRPr="007531EE">
        <w:rPr>
          <w:lang w:eastAsia="hr-HR"/>
        </w:rPr>
        <w:t>neto izmjerene energije među suvlasnicima zgrade se ugovorno određuje prema udjelu pojedinog suvlasnika u zajedničkim dijelovima zgrade</w:t>
      </w:r>
      <w:r w:rsidR="00B87BEC" w:rsidRPr="007531EE">
        <w:rPr>
          <w:lang w:eastAsia="hr-HR"/>
        </w:rPr>
        <w:t>.</w:t>
      </w:r>
      <w:r w:rsidR="004A7BD3" w:rsidRPr="007531EE">
        <w:rPr>
          <w:lang w:eastAsia="hr-HR"/>
        </w:rPr>
        <w:t xml:space="preserve"> </w:t>
      </w:r>
      <w:r w:rsidR="00485472" w:rsidRPr="007531EE">
        <w:rPr>
          <w:lang w:eastAsia="hr-HR"/>
        </w:rPr>
        <w:t xml:space="preserve">S </w:t>
      </w:r>
      <w:r w:rsidR="00F265FB" w:rsidRPr="007531EE">
        <w:rPr>
          <w:lang w:eastAsia="hr-HR"/>
        </w:rPr>
        <w:t>obzirom</w:t>
      </w:r>
      <w:r w:rsidR="00485472" w:rsidRPr="007531EE">
        <w:rPr>
          <w:lang w:eastAsia="hr-HR"/>
        </w:rPr>
        <w:t xml:space="preserve"> da je </w:t>
      </w:r>
      <w:r w:rsidR="00A46725" w:rsidRPr="007531EE">
        <w:rPr>
          <w:lang w:eastAsia="hr-HR"/>
        </w:rPr>
        <w:t xml:space="preserve">potrebno zakonsku regulativu za ovo područje uskladiti s </w:t>
      </w:r>
      <w:r w:rsidR="002C07A9">
        <w:rPr>
          <w:lang w:eastAsia="hr-HR"/>
        </w:rPr>
        <w:t>novim</w:t>
      </w:r>
      <w:r w:rsidR="00315F00" w:rsidRPr="007531EE">
        <w:rPr>
          <w:lang w:eastAsia="hr-HR"/>
        </w:rPr>
        <w:t xml:space="preserve"> </w:t>
      </w:r>
      <w:r w:rsidR="00315F00" w:rsidRPr="00132911">
        <w:rPr>
          <w:lang w:eastAsia="hr-HR"/>
        </w:rPr>
        <w:t>Zakon</w:t>
      </w:r>
      <w:r w:rsidR="002C07A9" w:rsidRPr="00132911">
        <w:rPr>
          <w:lang w:eastAsia="hr-HR"/>
        </w:rPr>
        <w:t>om</w:t>
      </w:r>
      <w:r w:rsidR="00315F00" w:rsidRPr="00132911">
        <w:rPr>
          <w:lang w:eastAsia="hr-HR"/>
        </w:rPr>
        <w:t xml:space="preserve"> o obnovlj</w:t>
      </w:r>
      <w:r w:rsidR="00942A15" w:rsidRPr="00132911">
        <w:rPr>
          <w:lang w:eastAsia="hr-HR"/>
        </w:rPr>
        <w:t>i</w:t>
      </w:r>
      <w:r w:rsidR="00315F00" w:rsidRPr="00132911">
        <w:rPr>
          <w:lang w:eastAsia="hr-HR"/>
        </w:rPr>
        <w:t>vim izvorima energije i visokoučinkovitoj kogeneraciji</w:t>
      </w:r>
      <w:r w:rsidR="002C07A9" w:rsidRPr="00132911">
        <w:rPr>
          <w:lang w:eastAsia="hr-HR"/>
        </w:rPr>
        <w:t xml:space="preserve"> (Narodne novine</w:t>
      </w:r>
      <w:r w:rsidR="00132911" w:rsidRPr="00132911">
        <w:rPr>
          <w:lang w:eastAsia="hr-HR"/>
        </w:rPr>
        <w:t>,</w:t>
      </w:r>
      <w:r w:rsidR="002C07A9" w:rsidRPr="00132911">
        <w:rPr>
          <w:lang w:eastAsia="hr-HR"/>
        </w:rPr>
        <w:t xml:space="preserve"> broj </w:t>
      </w:r>
      <w:r w:rsidR="002C07A9" w:rsidRPr="00132911">
        <w:rPr>
          <w:lang w:eastAsia="hr-HR"/>
        </w:rPr>
        <w:t>138/21</w:t>
      </w:r>
      <w:r w:rsidR="00F439D3">
        <w:rPr>
          <w:lang w:eastAsia="hr-HR"/>
        </w:rPr>
        <w:t>)</w:t>
      </w:r>
      <w:r w:rsidR="00315F00" w:rsidRPr="007531EE">
        <w:rPr>
          <w:lang w:eastAsia="hr-HR"/>
        </w:rPr>
        <w:t xml:space="preserve">, </w:t>
      </w:r>
      <w:r w:rsidR="005B6698" w:rsidRPr="007531EE">
        <w:rPr>
          <w:lang w:eastAsia="hr-HR"/>
        </w:rPr>
        <w:t>koj</w:t>
      </w:r>
      <w:r w:rsidR="00F439D3">
        <w:rPr>
          <w:lang w:eastAsia="hr-HR"/>
        </w:rPr>
        <w:t>i</w:t>
      </w:r>
      <w:r w:rsidR="005B6698" w:rsidRPr="007531EE">
        <w:rPr>
          <w:lang w:eastAsia="hr-HR"/>
        </w:rPr>
        <w:t xml:space="preserve"> </w:t>
      </w:r>
      <w:r w:rsidR="00F439D3">
        <w:rPr>
          <w:lang w:eastAsia="hr-HR"/>
        </w:rPr>
        <w:t>stupa na snagu 23. prosinca 2021. godine</w:t>
      </w:r>
      <w:r w:rsidR="0071669F" w:rsidRPr="007531EE">
        <w:rPr>
          <w:lang w:eastAsia="hr-HR"/>
        </w:rPr>
        <w:t xml:space="preserve"> te je na temelju nove regulative potrebno jasno definirati međusobne odnose na razini zgrade, </w:t>
      </w:r>
      <w:r w:rsidR="004B3DD7" w:rsidRPr="007531EE">
        <w:rPr>
          <w:lang w:eastAsia="hr-HR"/>
        </w:rPr>
        <w:t>u početnim godi</w:t>
      </w:r>
      <w:r w:rsidR="00F265FB">
        <w:rPr>
          <w:lang w:eastAsia="hr-HR"/>
        </w:rPr>
        <w:t>na</w:t>
      </w:r>
      <w:r w:rsidR="004B3DD7" w:rsidRPr="007531EE">
        <w:rPr>
          <w:lang w:eastAsia="hr-HR"/>
        </w:rPr>
        <w:t xml:space="preserve">ma provedbe ovoga Programa ne predviđa se ugradnja FN. Ipak, </w:t>
      </w:r>
      <w:r w:rsidR="00C82729">
        <w:rPr>
          <w:lang w:eastAsia="hr-HR"/>
        </w:rPr>
        <w:t xml:space="preserve"> </w:t>
      </w:r>
      <w:r w:rsidR="009276CB" w:rsidRPr="007531EE">
        <w:rPr>
          <w:lang w:eastAsia="hr-HR"/>
        </w:rPr>
        <w:t>daje</w:t>
      </w:r>
      <w:r w:rsidR="00C82729">
        <w:rPr>
          <w:lang w:eastAsia="hr-HR"/>
        </w:rPr>
        <w:t xml:space="preserve"> se </w:t>
      </w:r>
      <w:r w:rsidR="009276CB" w:rsidRPr="007531EE">
        <w:rPr>
          <w:lang w:eastAsia="hr-HR"/>
        </w:rPr>
        <w:t xml:space="preserve"> procjena ovoga </w:t>
      </w:r>
      <w:r w:rsidR="006749D8" w:rsidRPr="007531EE">
        <w:rPr>
          <w:lang w:eastAsia="hr-HR"/>
        </w:rPr>
        <w:t>potencijala, na</w:t>
      </w:r>
      <w:r w:rsidR="008E1121" w:rsidRPr="007531EE">
        <w:rPr>
          <w:lang w:eastAsia="hr-HR"/>
        </w:rPr>
        <w:t xml:space="preserve"> temelju kojega je potrebno naći najbolji poslovni model za ugradnju FN sustava u ove zgrade. </w:t>
      </w:r>
      <w:r w:rsidR="00A46725" w:rsidRPr="007531EE">
        <w:rPr>
          <w:lang w:eastAsia="hr-HR"/>
        </w:rPr>
        <w:t xml:space="preserve"> </w:t>
      </w:r>
    </w:p>
    <w:p w14:paraId="6D631A45" w14:textId="5FFB54BE" w:rsidR="000B6621" w:rsidRPr="007531EE" w:rsidRDefault="00E413E2">
      <w:pPr>
        <w:rPr>
          <w:lang w:eastAsia="hr-HR"/>
        </w:rPr>
      </w:pPr>
      <w:r w:rsidRPr="007531EE">
        <w:rPr>
          <w:lang w:eastAsia="hr-HR"/>
        </w:rPr>
        <w:t xml:space="preserve">Potencijal </w:t>
      </w:r>
      <w:r w:rsidR="00B21897" w:rsidRPr="007531EE">
        <w:rPr>
          <w:lang w:eastAsia="hr-HR"/>
        </w:rPr>
        <w:t xml:space="preserve">površine </w:t>
      </w:r>
      <w:r w:rsidRPr="007531EE">
        <w:rPr>
          <w:lang w:eastAsia="hr-HR"/>
        </w:rPr>
        <w:t xml:space="preserve">krovova za ugradnju FN sustava </w:t>
      </w:r>
      <w:r w:rsidR="00CB4FAC" w:rsidRPr="007531EE">
        <w:rPr>
          <w:lang w:eastAsia="hr-HR"/>
        </w:rPr>
        <w:t>procijenjen</w:t>
      </w:r>
      <w:r w:rsidRPr="007531EE">
        <w:rPr>
          <w:lang w:eastAsia="hr-HR"/>
        </w:rPr>
        <w:t xml:space="preserve"> je preko dostupnih podataka o površini zgrade, broju etaža</w:t>
      </w:r>
      <w:r w:rsidR="00B21897" w:rsidRPr="007531EE">
        <w:rPr>
          <w:lang w:eastAsia="hr-HR"/>
        </w:rPr>
        <w:t xml:space="preserve"> i </w:t>
      </w:r>
      <w:r w:rsidR="00FC3D2C" w:rsidRPr="007531EE">
        <w:rPr>
          <w:lang w:eastAsia="hr-HR"/>
        </w:rPr>
        <w:t xml:space="preserve">obliku krova. </w:t>
      </w:r>
      <w:r w:rsidR="008B7DB7" w:rsidRPr="007531EE">
        <w:rPr>
          <w:lang w:eastAsia="hr-HR"/>
        </w:rPr>
        <w:t xml:space="preserve">U ovisnosti o tipu zgrade, odnosno </w:t>
      </w:r>
      <w:r w:rsidR="00DC41D2" w:rsidRPr="007531EE">
        <w:rPr>
          <w:lang w:eastAsia="hr-HR"/>
        </w:rPr>
        <w:t xml:space="preserve">procjeni radi li se o </w:t>
      </w:r>
      <w:r w:rsidR="00625B7E" w:rsidRPr="007531EE">
        <w:rPr>
          <w:lang w:eastAsia="hr-HR"/>
        </w:rPr>
        <w:t>manjem stambenom objek</w:t>
      </w:r>
      <w:r w:rsidR="00C4034F" w:rsidRPr="007531EE">
        <w:rPr>
          <w:lang w:eastAsia="hr-HR"/>
        </w:rPr>
        <w:t>tu</w:t>
      </w:r>
      <w:r w:rsidR="00DC41D2" w:rsidRPr="007531EE">
        <w:rPr>
          <w:lang w:eastAsia="hr-HR"/>
        </w:rPr>
        <w:t xml:space="preserve"> (manje od tri stana)</w:t>
      </w:r>
      <w:r w:rsidR="00F61C26" w:rsidRPr="007531EE">
        <w:rPr>
          <w:lang w:eastAsia="hr-HR"/>
        </w:rPr>
        <w:t xml:space="preserve"> ili višestambenoj zgradi, efektivna dostupna površina krova </w:t>
      </w:r>
      <w:r w:rsidR="00CB4FAC" w:rsidRPr="007531EE">
        <w:rPr>
          <w:lang w:eastAsia="hr-HR"/>
        </w:rPr>
        <w:t>procijenjena</w:t>
      </w:r>
      <w:r w:rsidR="00F61C26" w:rsidRPr="007531EE">
        <w:rPr>
          <w:lang w:eastAsia="hr-HR"/>
        </w:rPr>
        <w:t xml:space="preserve"> je na 30 % za višesta</w:t>
      </w:r>
      <w:r w:rsidR="004251F4" w:rsidRPr="007531EE">
        <w:rPr>
          <w:lang w:eastAsia="hr-HR"/>
        </w:rPr>
        <w:t>m</w:t>
      </w:r>
      <w:r w:rsidR="00F61C26" w:rsidRPr="007531EE">
        <w:rPr>
          <w:lang w:eastAsia="hr-HR"/>
        </w:rPr>
        <w:t>bene odnosno 70</w:t>
      </w:r>
      <w:r w:rsidR="006D311E">
        <w:rPr>
          <w:lang w:eastAsia="hr-HR"/>
        </w:rPr>
        <w:t xml:space="preserve"> </w:t>
      </w:r>
      <w:r w:rsidR="00F61C26" w:rsidRPr="007531EE">
        <w:rPr>
          <w:lang w:eastAsia="hr-HR"/>
        </w:rPr>
        <w:t xml:space="preserve">% </w:t>
      </w:r>
      <w:r w:rsidR="00625B7E" w:rsidRPr="007531EE">
        <w:rPr>
          <w:lang w:eastAsia="hr-HR"/>
        </w:rPr>
        <w:t>za manje stambene objekte.</w:t>
      </w:r>
      <w:r w:rsidR="000F0376" w:rsidRPr="007531EE">
        <w:rPr>
          <w:lang w:eastAsia="hr-HR"/>
        </w:rPr>
        <w:t xml:space="preserve"> Pretpostavljen je odnos instalirane snage i površine 150 W/m</w:t>
      </w:r>
      <w:r w:rsidR="000F0376" w:rsidRPr="007531EE">
        <w:rPr>
          <w:vertAlign w:val="superscript"/>
          <w:lang w:eastAsia="hr-HR"/>
        </w:rPr>
        <w:t>2</w:t>
      </w:r>
      <w:r w:rsidR="000F0376" w:rsidRPr="007531EE">
        <w:rPr>
          <w:lang w:eastAsia="hr-HR"/>
        </w:rPr>
        <w:t xml:space="preserve"> za kose, odnosno 60 W/m</w:t>
      </w:r>
      <w:r w:rsidR="000F0376" w:rsidRPr="007531EE">
        <w:rPr>
          <w:vertAlign w:val="superscript"/>
          <w:lang w:eastAsia="hr-HR"/>
        </w:rPr>
        <w:t>2</w:t>
      </w:r>
      <w:r w:rsidR="000F0376" w:rsidRPr="007531EE">
        <w:rPr>
          <w:lang w:eastAsia="hr-HR"/>
        </w:rPr>
        <w:t xml:space="preserve"> za ravne krovove. </w:t>
      </w:r>
    </w:p>
    <w:p w14:paraId="151F6390" w14:textId="4DF32BE9" w:rsidR="00D47961" w:rsidRPr="007531EE" w:rsidRDefault="00D47961">
      <w:pPr>
        <w:rPr>
          <w:lang w:eastAsia="hr-HR"/>
        </w:rPr>
      </w:pPr>
      <w:r w:rsidRPr="007531EE">
        <w:rPr>
          <w:lang w:eastAsia="hr-HR"/>
        </w:rPr>
        <w:t xml:space="preserve">Kod procjene moguće proizvodnje </w:t>
      </w:r>
      <w:r w:rsidR="00433A42" w:rsidRPr="007531EE">
        <w:rPr>
          <w:lang w:eastAsia="hr-HR"/>
        </w:rPr>
        <w:t xml:space="preserve">električne energije pretpostavljena je uniformna proizvodnost FN sustava po županijama, i to tako da </w:t>
      </w:r>
      <w:r w:rsidR="003A4857" w:rsidRPr="007531EE">
        <w:rPr>
          <w:lang w:eastAsia="hr-HR"/>
        </w:rPr>
        <w:t xml:space="preserve">je za </w:t>
      </w:r>
      <w:r w:rsidR="00CB4FAC" w:rsidRPr="007531EE">
        <w:rPr>
          <w:lang w:eastAsia="hr-HR"/>
        </w:rPr>
        <w:t>kontinentalne</w:t>
      </w:r>
      <w:r w:rsidR="003A4857" w:rsidRPr="007531EE">
        <w:rPr>
          <w:lang w:eastAsia="hr-HR"/>
        </w:rPr>
        <w:t xml:space="preserve"> županije proizvodnost </w:t>
      </w:r>
      <w:r w:rsidR="00CB4FAC" w:rsidRPr="007531EE">
        <w:rPr>
          <w:lang w:eastAsia="hr-HR"/>
        </w:rPr>
        <w:t>procijenjena</w:t>
      </w:r>
      <w:r w:rsidR="003A4857" w:rsidRPr="007531EE">
        <w:rPr>
          <w:lang w:eastAsia="hr-HR"/>
        </w:rPr>
        <w:t xml:space="preserve"> na 1</w:t>
      </w:r>
      <w:r w:rsidR="00660007" w:rsidRPr="007531EE">
        <w:rPr>
          <w:lang w:eastAsia="hr-HR"/>
        </w:rPr>
        <w:t>.</w:t>
      </w:r>
      <w:r w:rsidR="003A4857" w:rsidRPr="007531EE">
        <w:rPr>
          <w:lang w:eastAsia="hr-HR"/>
        </w:rPr>
        <w:t>200</w:t>
      </w:r>
      <w:r w:rsidR="00660007" w:rsidRPr="007531EE">
        <w:rPr>
          <w:lang w:eastAsia="hr-HR"/>
        </w:rPr>
        <w:t xml:space="preserve"> </w:t>
      </w:r>
      <w:r w:rsidR="003A4857" w:rsidRPr="007531EE">
        <w:rPr>
          <w:lang w:eastAsia="hr-HR"/>
        </w:rPr>
        <w:t>kWh/</w:t>
      </w:r>
      <w:proofErr w:type="spellStart"/>
      <w:r w:rsidR="003A4857" w:rsidRPr="007531EE">
        <w:rPr>
          <w:lang w:eastAsia="hr-HR"/>
        </w:rPr>
        <w:t>kW</w:t>
      </w:r>
      <w:r w:rsidR="003A4857" w:rsidRPr="007531EE">
        <w:rPr>
          <w:vertAlign w:val="subscript"/>
          <w:lang w:eastAsia="hr-HR"/>
        </w:rPr>
        <w:t>p</w:t>
      </w:r>
      <w:proofErr w:type="spellEnd"/>
      <w:r w:rsidR="003A4857" w:rsidRPr="007531EE">
        <w:rPr>
          <w:lang w:eastAsia="hr-HR"/>
        </w:rPr>
        <w:t xml:space="preserve">, </w:t>
      </w:r>
      <w:r w:rsidR="00D16ACA" w:rsidRPr="007531EE">
        <w:rPr>
          <w:lang w:eastAsia="hr-HR"/>
        </w:rPr>
        <w:t xml:space="preserve">dok je za primorske </w:t>
      </w:r>
      <w:r w:rsidR="00CB4FAC" w:rsidRPr="007531EE">
        <w:rPr>
          <w:lang w:eastAsia="hr-HR"/>
        </w:rPr>
        <w:t>procijenjena</w:t>
      </w:r>
      <w:r w:rsidR="00D16ACA" w:rsidRPr="007531EE">
        <w:rPr>
          <w:lang w:eastAsia="hr-HR"/>
        </w:rPr>
        <w:t xml:space="preserve"> na 1</w:t>
      </w:r>
      <w:r w:rsidR="00472682" w:rsidRPr="007531EE">
        <w:rPr>
          <w:lang w:eastAsia="hr-HR"/>
        </w:rPr>
        <w:t>.</w:t>
      </w:r>
      <w:r w:rsidR="00D16ACA" w:rsidRPr="007531EE">
        <w:rPr>
          <w:lang w:eastAsia="hr-HR"/>
        </w:rPr>
        <w:t>400</w:t>
      </w:r>
      <w:r w:rsidR="00472682" w:rsidRPr="007531EE">
        <w:rPr>
          <w:lang w:eastAsia="hr-HR"/>
        </w:rPr>
        <w:t xml:space="preserve"> </w:t>
      </w:r>
      <w:r w:rsidR="00D16ACA" w:rsidRPr="007531EE">
        <w:rPr>
          <w:lang w:eastAsia="hr-HR"/>
        </w:rPr>
        <w:t>kWh/</w:t>
      </w:r>
      <w:proofErr w:type="spellStart"/>
      <w:r w:rsidR="00D16ACA" w:rsidRPr="007531EE">
        <w:rPr>
          <w:lang w:eastAsia="hr-HR"/>
        </w:rPr>
        <w:t>kW</w:t>
      </w:r>
      <w:r w:rsidR="00D16ACA" w:rsidRPr="007531EE">
        <w:rPr>
          <w:vertAlign w:val="subscript"/>
          <w:lang w:eastAsia="hr-HR"/>
        </w:rPr>
        <w:t>p</w:t>
      </w:r>
      <w:proofErr w:type="spellEnd"/>
      <w:r w:rsidR="00D16ACA" w:rsidRPr="007531EE">
        <w:rPr>
          <w:lang w:eastAsia="hr-HR"/>
        </w:rPr>
        <w:t xml:space="preserve">. Dodatno, zbog </w:t>
      </w:r>
      <w:r w:rsidR="00315FEE" w:rsidRPr="007531EE">
        <w:rPr>
          <w:lang w:eastAsia="hr-HR"/>
        </w:rPr>
        <w:t>mogućeg odstupanja od juga i optimalnog nagiba, za kose krovove je proizv</w:t>
      </w:r>
      <w:r w:rsidR="00660007" w:rsidRPr="007531EE">
        <w:rPr>
          <w:lang w:eastAsia="hr-HR"/>
        </w:rPr>
        <w:t>odnost korigirana faktorom 0,9.</w:t>
      </w:r>
    </w:p>
    <w:p w14:paraId="2C01D4DD" w14:textId="37A9E178" w:rsidR="00BA2140" w:rsidRDefault="00BA2140">
      <w:pPr>
        <w:rPr>
          <w:lang w:eastAsia="hr-HR"/>
        </w:rPr>
      </w:pPr>
      <w:r w:rsidRPr="007531EE">
        <w:rPr>
          <w:lang w:eastAsia="hr-HR"/>
        </w:rPr>
        <w:t>Pretpostavljena je un</w:t>
      </w:r>
      <w:r w:rsidR="00764BB0" w:rsidRPr="007531EE">
        <w:rPr>
          <w:lang w:eastAsia="hr-HR"/>
        </w:rPr>
        <w:t xml:space="preserve">iformna visina investicije oko </w:t>
      </w:r>
      <w:r w:rsidR="002B4C14" w:rsidRPr="007531EE">
        <w:rPr>
          <w:lang w:eastAsia="hr-HR"/>
        </w:rPr>
        <w:t>13</w:t>
      </w:r>
      <w:r w:rsidR="00472682" w:rsidRPr="007531EE">
        <w:rPr>
          <w:lang w:eastAsia="hr-HR"/>
        </w:rPr>
        <w:t>.</w:t>
      </w:r>
      <w:r w:rsidR="002B4C14" w:rsidRPr="007531EE">
        <w:rPr>
          <w:lang w:eastAsia="hr-HR"/>
        </w:rPr>
        <w:t>500</w:t>
      </w:r>
      <w:r w:rsidR="00472682" w:rsidRPr="007531EE">
        <w:rPr>
          <w:lang w:eastAsia="hr-HR"/>
        </w:rPr>
        <w:t xml:space="preserve"> </w:t>
      </w:r>
      <w:r w:rsidR="002B4C14" w:rsidRPr="007531EE">
        <w:rPr>
          <w:lang w:eastAsia="hr-HR"/>
        </w:rPr>
        <w:t>kn/kW.</w:t>
      </w:r>
      <w:r w:rsidR="00910F7B" w:rsidRPr="007531EE">
        <w:rPr>
          <w:lang w:eastAsia="hr-HR"/>
        </w:rPr>
        <w:t xml:space="preserve"> Tablica u nastavku prikazuje </w:t>
      </w:r>
      <w:r w:rsidR="00CB4FAC" w:rsidRPr="007531EE">
        <w:rPr>
          <w:lang w:eastAsia="hr-HR"/>
        </w:rPr>
        <w:t>ukupne</w:t>
      </w:r>
      <w:r w:rsidR="00910F7B" w:rsidRPr="007531EE">
        <w:rPr>
          <w:lang w:eastAsia="hr-HR"/>
        </w:rPr>
        <w:t xml:space="preserve"> snage FN sustava, moguću ukupnu proizvodnju električne energije i ukupnu investiciju po županijama. </w:t>
      </w:r>
    </w:p>
    <w:p w14:paraId="027D3FAA" w14:textId="77777777" w:rsidR="00E11246" w:rsidRPr="007531EE" w:rsidRDefault="00E11246">
      <w:pPr>
        <w:rPr>
          <w:lang w:eastAsia="hr-HR"/>
        </w:rPr>
      </w:pPr>
    </w:p>
    <w:p w14:paraId="171298BA" w14:textId="2EC1A104" w:rsidR="00462164" w:rsidRPr="007531EE" w:rsidRDefault="00462164" w:rsidP="00462164">
      <w:pPr>
        <w:pStyle w:val="Caption"/>
        <w:keepNext/>
        <w:rPr>
          <w:i w:val="0"/>
          <w:iCs w:val="0"/>
          <w:sz w:val="24"/>
          <w:szCs w:val="24"/>
        </w:rPr>
      </w:pPr>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4</w:t>
      </w:r>
      <w:r w:rsidR="0080605B">
        <w:rPr>
          <w:i w:val="0"/>
          <w:iCs w:val="0"/>
          <w:sz w:val="24"/>
          <w:szCs w:val="24"/>
        </w:rPr>
        <w:fldChar w:fldCharType="end"/>
      </w:r>
      <w:r w:rsidRPr="007531EE">
        <w:rPr>
          <w:i w:val="0"/>
          <w:iCs w:val="0"/>
          <w:sz w:val="24"/>
          <w:szCs w:val="24"/>
        </w:rPr>
        <w:t xml:space="preserve"> </w:t>
      </w:r>
      <w:r w:rsidR="006C45FC" w:rsidRPr="007531EE">
        <w:rPr>
          <w:i w:val="0"/>
          <w:iCs w:val="0"/>
          <w:sz w:val="24"/>
          <w:szCs w:val="24"/>
        </w:rPr>
        <w:t xml:space="preserve">Procjena potencijala za ugradnju </w:t>
      </w:r>
      <w:r w:rsidR="0091254C" w:rsidRPr="007531EE">
        <w:rPr>
          <w:i w:val="0"/>
          <w:iCs w:val="0"/>
          <w:sz w:val="24"/>
          <w:szCs w:val="24"/>
        </w:rPr>
        <w:t>FN sustava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1869"/>
        <w:gridCol w:w="2128"/>
        <w:gridCol w:w="2089"/>
      </w:tblGrid>
      <w:tr w:rsidR="0015376B" w:rsidRPr="007531EE" w14:paraId="018D845B" w14:textId="77777777" w:rsidTr="007226A9">
        <w:trPr>
          <w:trHeight w:val="255"/>
        </w:trPr>
        <w:tc>
          <w:tcPr>
            <w:tcW w:w="2986" w:type="dxa"/>
            <w:shd w:val="clear" w:color="FCE4D6" w:fill="FCE4D6"/>
            <w:noWrap/>
            <w:vAlign w:val="bottom"/>
            <w:hideMark/>
          </w:tcPr>
          <w:p w14:paraId="466BDF19"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Županija</w:t>
            </w:r>
          </w:p>
        </w:tc>
        <w:tc>
          <w:tcPr>
            <w:tcW w:w="1869" w:type="dxa"/>
            <w:shd w:val="clear" w:color="FCE4D6" w:fill="FCE4D6"/>
            <w:noWrap/>
            <w:vAlign w:val="bottom"/>
            <w:hideMark/>
          </w:tcPr>
          <w:p w14:paraId="335A94F4"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Ukupna snaga [kW]</w:t>
            </w:r>
          </w:p>
        </w:tc>
        <w:tc>
          <w:tcPr>
            <w:tcW w:w="2128" w:type="dxa"/>
            <w:shd w:val="clear" w:color="FCE4D6" w:fill="FCE4D6"/>
            <w:noWrap/>
            <w:vAlign w:val="bottom"/>
            <w:hideMark/>
          </w:tcPr>
          <w:p w14:paraId="35112A6F"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Ukupna energija [kWh]</w:t>
            </w:r>
          </w:p>
        </w:tc>
        <w:tc>
          <w:tcPr>
            <w:tcW w:w="2089" w:type="dxa"/>
            <w:shd w:val="clear" w:color="FCE4D6" w:fill="FCE4D6"/>
            <w:noWrap/>
            <w:vAlign w:val="bottom"/>
            <w:hideMark/>
          </w:tcPr>
          <w:p w14:paraId="6E95BD56"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Ukupna investicija [kn]</w:t>
            </w:r>
          </w:p>
        </w:tc>
      </w:tr>
      <w:tr w:rsidR="0015376B" w:rsidRPr="007531EE" w14:paraId="42BBCE3C" w14:textId="77777777" w:rsidTr="007226A9">
        <w:trPr>
          <w:trHeight w:val="255"/>
        </w:trPr>
        <w:tc>
          <w:tcPr>
            <w:tcW w:w="2986" w:type="dxa"/>
            <w:shd w:val="clear" w:color="auto" w:fill="auto"/>
            <w:noWrap/>
            <w:vAlign w:val="bottom"/>
            <w:hideMark/>
          </w:tcPr>
          <w:p w14:paraId="2D1B5121"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Brodsko - posavska županija</w:t>
            </w:r>
          </w:p>
        </w:tc>
        <w:tc>
          <w:tcPr>
            <w:tcW w:w="1869" w:type="dxa"/>
            <w:shd w:val="clear" w:color="auto" w:fill="auto"/>
            <w:noWrap/>
            <w:vAlign w:val="bottom"/>
            <w:hideMark/>
          </w:tcPr>
          <w:p w14:paraId="0C043011"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174,38</w:t>
            </w:r>
          </w:p>
        </w:tc>
        <w:tc>
          <w:tcPr>
            <w:tcW w:w="2128" w:type="dxa"/>
            <w:shd w:val="clear" w:color="auto" w:fill="auto"/>
            <w:noWrap/>
            <w:vAlign w:val="bottom"/>
            <w:hideMark/>
          </w:tcPr>
          <w:p w14:paraId="17B4A953"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191.349,90</w:t>
            </w:r>
          </w:p>
        </w:tc>
        <w:tc>
          <w:tcPr>
            <w:tcW w:w="2089" w:type="dxa"/>
            <w:shd w:val="clear" w:color="auto" w:fill="auto"/>
            <w:noWrap/>
            <w:vAlign w:val="bottom"/>
            <w:hideMark/>
          </w:tcPr>
          <w:p w14:paraId="08D08646"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2.354.163,75</w:t>
            </w:r>
          </w:p>
        </w:tc>
      </w:tr>
      <w:tr w:rsidR="0015376B" w:rsidRPr="007531EE" w14:paraId="582742DF" w14:textId="77777777" w:rsidTr="007226A9">
        <w:trPr>
          <w:trHeight w:val="255"/>
        </w:trPr>
        <w:tc>
          <w:tcPr>
            <w:tcW w:w="2986" w:type="dxa"/>
            <w:shd w:val="clear" w:color="auto" w:fill="auto"/>
            <w:noWrap/>
            <w:vAlign w:val="bottom"/>
            <w:hideMark/>
          </w:tcPr>
          <w:p w14:paraId="39E3A8BB"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Karlovačka županija</w:t>
            </w:r>
          </w:p>
        </w:tc>
        <w:tc>
          <w:tcPr>
            <w:tcW w:w="1869" w:type="dxa"/>
            <w:shd w:val="clear" w:color="auto" w:fill="auto"/>
            <w:noWrap/>
            <w:vAlign w:val="bottom"/>
            <w:hideMark/>
          </w:tcPr>
          <w:p w14:paraId="6DCCD051"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322,36</w:t>
            </w:r>
          </w:p>
        </w:tc>
        <w:tc>
          <w:tcPr>
            <w:tcW w:w="2128" w:type="dxa"/>
            <w:shd w:val="clear" w:color="auto" w:fill="auto"/>
            <w:noWrap/>
            <w:vAlign w:val="bottom"/>
            <w:hideMark/>
          </w:tcPr>
          <w:p w14:paraId="6560B114"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349.190,63</w:t>
            </w:r>
          </w:p>
        </w:tc>
        <w:tc>
          <w:tcPr>
            <w:tcW w:w="2089" w:type="dxa"/>
            <w:shd w:val="clear" w:color="auto" w:fill="auto"/>
            <w:noWrap/>
            <w:vAlign w:val="bottom"/>
            <w:hideMark/>
          </w:tcPr>
          <w:p w14:paraId="49763DA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4.351.843,67</w:t>
            </w:r>
          </w:p>
        </w:tc>
      </w:tr>
      <w:tr w:rsidR="0015376B" w:rsidRPr="007531EE" w14:paraId="7B5A3529" w14:textId="77777777" w:rsidTr="007226A9">
        <w:trPr>
          <w:trHeight w:val="255"/>
        </w:trPr>
        <w:tc>
          <w:tcPr>
            <w:tcW w:w="2986" w:type="dxa"/>
            <w:shd w:val="clear" w:color="auto" w:fill="auto"/>
            <w:noWrap/>
            <w:vAlign w:val="bottom"/>
            <w:hideMark/>
          </w:tcPr>
          <w:p w14:paraId="753D48BD"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Ličko - senjska županija</w:t>
            </w:r>
          </w:p>
        </w:tc>
        <w:tc>
          <w:tcPr>
            <w:tcW w:w="1869" w:type="dxa"/>
            <w:shd w:val="clear" w:color="auto" w:fill="auto"/>
            <w:noWrap/>
            <w:vAlign w:val="bottom"/>
            <w:hideMark/>
          </w:tcPr>
          <w:p w14:paraId="4B1C71CC"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579,70</w:t>
            </w:r>
          </w:p>
        </w:tc>
        <w:tc>
          <w:tcPr>
            <w:tcW w:w="2128" w:type="dxa"/>
            <w:shd w:val="clear" w:color="auto" w:fill="auto"/>
            <w:noWrap/>
            <w:vAlign w:val="bottom"/>
            <w:hideMark/>
          </w:tcPr>
          <w:p w14:paraId="1D4671C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573.902,46</w:t>
            </w:r>
          </w:p>
        </w:tc>
        <w:tc>
          <w:tcPr>
            <w:tcW w:w="2089" w:type="dxa"/>
            <w:shd w:val="clear" w:color="auto" w:fill="auto"/>
            <w:noWrap/>
            <w:vAlign w:val="bottom"/>
            <w:hideMark/>
          </w:tcPr>
          <w:p w14:paraId="3286E05E"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7.825.942,58</w:t>
            </w:r>
          </w:p>
        </w:tc>
      </w:tr>
      <w:tr w:rsidR="0015376B" w:rsidRPr="007531EE" w14:paraId="3EAA3DCC" w14:textId="77777777" w:rsidTr="007226A9">
        <w:trPr>
          <w:trHeight w:val="255"/>
        </w:trPr>
        <w:tc>
          <w:tcPr>
            <w:tcW w:w="2986" w:type="dxa"/>
            <w:shd w:val="clear" w:color="auto" w:fill="auto"/>
            <w:noWrap/>
            <w:vAlign w:val="bottom"/>
            <w:hideMark/>
          </w:tcPr>
          <w:p w14:paraId="4EB65CE1"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lastRenderedPageBreak/>
              <w:t>Osječko - baranjska županija</w:t>
            </w:r>
          </w:p>
        </w:tc>
        <w:tc>
          <w:tcPr>
            <w:tcW w:w="1869" w:type="dxa"/>
            <w:shd w:val="clear" w:color="auto" w:fill="auto"/>
            <w:noWrap/>
            <w:vAlign w:val="bottom"/>
            <w:hideMark/>
          </w:tcPr>
          <w:p w14:paraId="45160EA9"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1.617,77</w:t>
            </w:r>
          </w:p>
        </w:tc>
        <w:tc>
          <w:tcPr>
            <w:tcW w:w="2128" w:type="dxa"/>
            <w:shd w:val="clear" w:color="auto" w:fill="auto"/>
            <w:noWrap/>
            <w:vAlign w:val="bottom"/>
            <w:hideMark/>
          </w:tcPr>
          <w:p w14:paraId="7A3D4AF3"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1.761.677,66</w:t>
            </w:r>
          </w:p>
        </w:tc>
        <w:tc>
          <w:tcPr>
            <w:tcW w:w="2089" w:type="dxa"/>
            <w:shd w:val="clear" w:color="auto" w:fill="auto"/>
            <w:noWrap/>
            <w:vAlign w:val="bottom"/>
            <w:hideMark/>
          </w:tcPr>
          <w:p w14:paraId="1C713927"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21.839.926,73</w:t>
            </w:r>
          </w:p>
        </w:tc>
      </w:tr>
      <w:tr w:rsidR="0015376B" w:rsidRPr="007531EE" w14:paraId="7E6B0B4F" w14:textId="77777777" w:rsidTr="007226A9">
        <w:trPr>
          <w:trHeight w:val="255"/>
        </w:trPr>
        <w:tc>
          <w:tcPr>
            <w:tcW w:w="2986" w:type="dxa"/>
            <w:shd w:val="clear" w:color="auto" w:fill="auto"/>
            <w:noWrap/>
            <w:vAlign w:val="bottom"/>
            <w:hideMark/>
          </w:tcPr>
          <w:p w14:paraId="24119088"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Sisačko - moslavačka županija</w:t>
            </w:r>
          </w:p>
        </w:tc>
        <w:tc>
          <w:tcPr>
            <w:tcW w:w="1869" w:type="dxa"/>
            <w:shd w:val="clear" w:color="auto" w:fill="auto"/>
            <w:noWrap/>
            <w:vAlign w:val="bottom"/>
            <w:hideMark/>
          </w:tcPr>
          <w:p w14:paraId="50E26794"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426,78</w:t>
            </w:r>
          </w:p>
        </w:tc>
        <w:tc>
          <w:tcPr>
            <w:tcW w:w="2128" w:type="dxa"/>
            <w:shd w:val="clear" w:color="auto" w:fill="auto"/>
            <w:noWrap/>
            <w:vAlign w:val="bottom"/>
            <w:hideMark/>
          </w:tcPr>
          <w:p w14:paraId="18AC7F1F"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470.722,14</w:t>
            </w:r>
          </w:p>
        </w:tc>
        <w:tc>
          <w:tcPr>
            <w:tcW w:w="2089" w:type="dxa"/>
            <w:shd w:val="clear" w:color="auto" w:fill="auto"/>
            <w:noWrap/>
            <w:vAlign w:val="bottom"/>
            <w:hideMark/>
          </w:tcPr>
          <w:p w14:paraId="2C95806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5.761.524,97</w:t>
            </w:r>
          </w:p>
        </w:tc>
      </w:tr>
      <w:tr w:rsidR="0015376B" w:rsidRPr="007531EE" w14:paraId="20BFF160" w14:textId="77777777" w:rsidTr="007226A9">
        <w:trPr>
          <w:trHeight w:val="255"/>
        </w:trPr>
        <w:tc>
          <w:tcPr>
            <w:tcW w:w="2986" w:type="dxa"/>
            <w:shd w:val="clear" w:color="auto" w:fill="auto"/>
            <w:noWrap/>
            <w:vAlign w:val="bottom"/>
            <w:hideMark/>
          </w:tcPr>
          <w:p w14:paraId="6B9DE27D"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Šibensko - kninska županija</w:t>
            </w:r>
          </w:p>
        </w:tc>
        <w:tc>
          <w:tcPr>
            <w:tcW w:w="1869" w:type="dxa"/>
            <w:shd w:val="clear" w:color="auto" w:fill="auto"/>
            <w:noWrap/>
            <w:vAlign w:val="bottom"/>
            <w:hideMark/>
          </w:tcPr>
          <w:p w14:paraId="2306BAF1"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44,92</w:t>
            </w:r>
          </w:p>
        </w:tc>
        <w:tc>
          <w:tcPr>
            <w:tcW w:w="2128" w:type="dxa"/>
            <w:shd w:val="clear" w:color="auto" w:fill="auto"/>
            <w:noWrap/>
            <w:vAlign w:val="bottom"/>
            <w:hideMark/>
          </w:tcPr>
          <w:p w14:paraId="543E67D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56.594,54</w:t>
            </w:r>
          </w:p>
        </w:tc>
        <w:tc>
          <w:tcPr>
            <w:tcW w:w="2089" w:type="dxa"/>
            <w:shd w:val="clear" w:color="auto" w:fill="auto"/>
            <w:noWrap/>
            <w:vAlign w:val="bottom"/>
            <w:hideMark/>
          </w:tcPr>
          <w:p w14:paraId="7921CCEF"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606.370,05</w:t>
            </w:r>
          </w:p>
        </w:tc>
      </w:tr>
      <w:tr w:rsidR="0015376B" w:rsidRPr="007531EE" w14:paraId="70A9886D" w14:textId="77777777" w:rsidTr="007226A9">
        <w:trPr>
          <w:trHeight w:val="255"/>
        </w:trPr>
        <w:tc>
          <w:tcPr>
            <w:tcW w:w="2986" w:type="dxa"/>
            <w:shd w:val="clear" w:color="auto" w:fill="auto"/>
            <w:noWrap/>
            <w:vAlign w:val="bottom"/>
            <w:hideMark/>
          </w:tcPr>
          <w:p w14:paraId="7E9BAFC9"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Vukovarsko - srijemska županija</w:t>
            </w:r>
          </w:p>
        </w:tc>
        <w:tc>
          <w:tcPr>
            <w:tcW w:w="1869" w:type="dxa"/>
            <w:shd w:val="clear" w:color="auto" w:fill="auto"/>
            <w:noWrap/>
            <w:vAlign w:val="bottom"/>
            <w:hideMark/>
          </w:tcPr>
          <w:p w14:paraId="35B3AFE6"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211,63</w:t>
            </w:r>
          </w:p>
        </w:tc>
        <w:tc>
          <w:tcPr>
            <w:tcW w:w="2128" w:type="dxa"/>
            <w:shd w:val="clear" w:color="auto" w:fill="auto"/>
            <w:noWrap/>
            <w:vAlign w:val="bottom"/>
            <w:hideMark/>
          </w:tcPr>
          <w:p w14:paraId="496FEA63"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233.677,71</w:t>
            </w:r>
          </w:p>
        </w:tc>
        <w:tc>
          <w:tcPr>
            <w:tcW w:w="2089" w:type="dxa"/>
            <w:shd w:val="clear" w:color="auto" w:fill="auto"/>
            <w:noWrap/>
            <w:vAlign w:val="bottom"/>
            <w:hideMark/>
          </w:tcPr>
          <w:p w14:paraId="657FBE04"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2.856.981,38</w:t>
            </w:r>
          </w:p>
        </w:tc>
      </w:tr>
      <w:tr w:rsidR="0015376B" w:rsidRPr="007531EE" w14:paraId="3BFF1E8A" w14:textId="77777777" w:rsidTr="007226A9">
        <w:trPr>
          <w:trHeight w:val="255"/>
        </w:trPr>
        <w:tc>
          <w:tcPr>
            <w:tcW w:w="2986" w:type="dxa"/>
            <w:shd w:val="clear" w:color="auto" w:fill="auto"/>
            <w:noWrap/>
            <w:vAlign w:val="bottom"/>
            <w:hideMark/>
          </w:tcPr>
          <w:p w14:paraId="32E3A9CC"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Zadarska županija</w:t>
            </w:r>
          </w:p>
        </w:tc>
        <w:tc>
          <w:tcPr>
            <w:tcW w:w="1869" w:type="dxa"/>
            <w:shd w:val="clear" w:color="auto" w:fill="auto"/>
            <w:noWrap/>
            <w:vAlign w:val="bottom"/>
            <w:hideMark/>
          </w:tcPr>
          <w:p w14:paraId="62F5B5AC"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568,09</w:t>
            </w:r>
          </w:p>
        </w:tc>
        <w:tc>
          <w:tcPr>
            <w:tcW w:w="2128" w:type="dxa"/>
            <w:shd w:val="clear" w:color="auto" w:fill="auto"/>
            <w:noWrap/>
            <w:vAlign w:val="bottom"/>
            <w:hideMark/>
          </w:tcPr>
          <w:p w14:paraId="07477B07"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723.000,15</w:t>
            </w:r>
          </w:p>
        </w:tc>
        <w:tc>
          <w:tcPr>
            <w:tcW w:w="2089" w:type="dxa"/>
            <w:shd w:val="clear" w:color="auto" w:fill="auto"/>
            <w:noWrap/>
            <w:vAlign w:val="bottom"/>
            <w:hideMark/>
          </w:tcPr>
          <w:p w14:paraId="5C477277"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7.669.220,94</w:t>
            </w:r>
          </w:p>
        </w:tc>
      </w:tr>
      <w:tr w:rsidR="0015376B" w:rsidRPr="007531EE" w14:paraId="005476D8" w14:textId="77777777" w:rsidTr="007226A9">
        <w:trPr>
          <w:trHeight w:val="255"/>
        </w:trPr>
        <w:tc>
          <w:tcPr>
            <w:tcW w:w="2986" w:type="dxa"/>
            <w:shd w:val="clear" w:color="FCE4D6" w:fill="FCE4D6"/>
            <w:noWrap/>
            <w:vAlign w:val="bottom"/>
            <w:hideMark/>
          </w:tcPr>
          <w:p w14:paraId="45436FC5" w14:textId="59F210D9" w:rsidR="005F36B5" w:rsidRPr="007531EE" w:rsidRDefault="00F37270" w:rsidP="005F36B5">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869" w:type="dxa"/>
            <w:shd w:val="clear" w:color="FCE4D6" w:fill="FCE4D6"/>
            <w:noWrap/>
            <w:vAlign w:val="bottom"/>
            <w:hideMark/>
          </w:tcPr>
          <w:p w14:paraId="4723B806" w14:textId="77777777" w:rsidR="005F36B5" w:rsidRPr="007531EE" w:rsidRDefault="005F36B5" w:rsidP="005F36B5">
            <w:pPr>
              <w:tabs>
                <w:tab w:val="clear" w:pos="431"/>
              </w:tabs>
              <w:spacing w:after="0" w:line="240" w:lineRule="auto"/>
              <w:ind w:left="0"/>
              <w:jc w:val="right"/>
              <w:rPr>
                <w:rFonts w:cs="Times New Roman"/>
                <w:b/>
                <w:bCs/>
                <w:lang w:eastAsia="en-US"/>
              </w:rPr>
            </w:pPr>
            <w:r w:rsidRPr="007531EE">
              <w:rPr>
                <w:rFonts w:cs="Times New Roman"/>
                <w:b/>
                <w:bCs/>
                <w:lang w:eastAsia="en-US"/>
              </w:rPr>
              <w:t>3.945,63</w:t>
            </w:r>
          </w:p>
        </w:tc>
        <w:tc>
          <w:tcPr>
            <w:tcW w:w="2128" w:type="dxa"/>
            <w:shd w:val="clear" w:color="FCE4D6" w:fill="FCE4D6"/>
            <w:noWrap/>
            <w:vAlign w:val="bottom"/>
            <w:hideMark/>
          </w:tcPr>
          <w:p w14:paraId="4057A7C1" w14:textId="77777777" w:rsidR="005F36B5" w:rsidRPr="007531EE" w:rsidRDefault="005F36B5" w:rsidP="005F36B5">
            <w:pPr>
              <w:tabs>
                <w:tab w:val="clear" w:pos="431"/>
              </w:tabs>
              <w:spacing w:after="0" w:line="240" w:lineRule="auto"/>
              <w:ind w:left="0"/>
              <w:jc w:val="right"/>
              <w:rPr>
                <w:rFonts w:cs="Times New Roman"/>
                <w:b/>
                <w:bCs/>
                <w:lang w:eastAsia="en-US"/>
              </w:rPr>
            </w:pPr>
            <w:r w:rsidRPr="007531EE">
              <w:rPr>
                <w:rFonts w:cs="Times New Roman"/>
                <w:b/>
                <w:bCs/>
                <w:lang w:eastAsia="en-US"/>
              </w:rPr>
              <w:t>4.360.115,18</w:t>
            </w:r>
          </w:p>
        </w:tc>
        <w:tc>
          <w:tcPr>
            <w:tcW w:w="2089" w:type="dxa"/>
            <w:shd w:val="clear" w:color="FCE4D6" w:fill="FCE4D6"/>
            <w:noWrap/>
            <w:vAlign w:val="bottom"/>
            <w:hideMark/>
          </w:tcPr>
          <w:p w14:paraId="7DCB6E54" w14:textId="77777777" w:rsidR="005F36B5" w:rsidRPr="007531EE" w:rsidRDefault="005F36B5" w:rsidP="005F36B5">
            <w:pPr>
              <w:tabs>
                <w:tab w:val="clear" w:pos="431"/>
              </w:tabs>
              <w:spacing w:after="0" w:line="240" w:lineRule="auto"/>
              <w:ind w:left="0"/>
              <w:jc w:val="right"/>
              <w:rPr>
                <w:rFonts w:cs="Times New Roman"/>
                <w:b/>
                <w:bCs/>
                <w:lang w:eastAsia="en-US"/>
              </w:rPr>
            </w:pPr>
            <w:r w:rsidRPr="007531EE">
              <w:rPr>
                <w:rFonts w:cs="Times New Roman"/>
                <w:b/>
                <w:bCs/>
                <w:lang w:eastAsia="en-US"/>
              </w:rPr>
              <w:t>53.265.974,05</w:t>
            </w:r>
          </w:p>
        </w:tc>
      </w:tr>
    </w:tbl>
    <w:p w14:paraId="63B0455F" w14:textId="57D97BE2" w:rsidR="005F36B5" w:rsidRPr="007531EE" w:rsidRDefault="005F36B5" w:rsidP="00B61958">
      <w:pPr>
        <w:ind w:left="0"/>
        <w:rPr>
          <w:lang w:eastAsia="hr-HR"/>
        </w:rPr>
      </w:pPr>
    </w:p>
    <w:p w14:paraId="10FC84AC" w14:textId="4549DE65" w:rsidR="0094382C" w:rsidRPr="007531EE" w:rsidRDefault="00AC0BE6" w:rsidP="007F13E7">
      <w:pPr>
        <w:pStyle w:val="Heading2"/>
        <w:rPr>
          <w:sz w:val="24"/>
          <w:szCs w:val="24"/>
        </w:rPr>
      </w:pPr>
      <w:bookmarkStart w:id="146" w:name="_Toc90893105"/>
      <w:r w:rsidRPr="007531EE">
        <w:rPr>
          <w:sz w:val="24"/>
          <w:szCs w:val="24"/>
        </w:rPr>
        <w:t xml:space="preserve">Procjena </w:t>
      </w:r>
      <w:r w:rsidR="00A87C71" w:rsidRPr="007531EE">
        <w:rPr>
          <w:sz w:val="24"/>
          <w:szCs w:val="24"/>
        </w:rPr>
        <w:t xml:space="preserve">ukupno </w:t>
      </w:r>
      <w:r w:rsidRPr="007531EE">
        <w:rPr>
          <w:sz w:val="24"/>
          <w:szCs w:val="24"/>
        </w:rPr>
        <w:t>potrebnih investicija po fazama obnove</w:t>
      </w:r>
      <w:bookmarkEnd w:id="146"/>
    </w:p>
    <w:p w14:paraId="161ADC0E" w14:textId="5D519217" w:rsidR="009A6946" w:rsidRPr="007531EE" w:rsidRDefault="009A6946">
      <w:pPr>
        <w:rPr>
          <w:lang w:eastAsia="hr-HR"/>
        </w:rPr>
      </w:pPr>
      <w:r w:rsidRPr="007531EE">
        <w:rPr>
          <w:lang w:eastAsia="hr-HR"/>
        </w:rPr>
        <w:t xml:space="preserve">Potrebna investicija po fazama obnove je </w:t>
      </w:r>
      <w:r w:rsidR="00C74E47" w:rsidRPr="007531EE">
        <w:rPr>
          <w:lang w:eastAsia="hr-HR"/>
        </w:rPr>
        <w:t xml:space="preserve">utvrđena prema dva pristupa kalkulaciji troška obnove </w:t>
      </w:r>
      <w:r w:rsidR="00305E52" w:rsidRPr="007531EE">
        <w:rPr>
          <w:lang w:eastAsia="hr-HR"/>
        </w:rPr>
        <w:t>–</w:t>
      </w:r>
      <w:r w:rsidR="00C74E47" w:rsidRPr="007531EE">
        <w:rPr>
          <w:lang w:eastAsia="hr-HR"/>
        </w:rPr>
        <w:t xml:space="preserve"> </w:t>
      </w:r>
      <w:r w:rsidR="00305E52" w:rsidRPr="007531EE">
        <w:rPr>
          <w:lang w:eastAsia="hr-HR"/>
        </w:rPr>
        <w:t>kroz pojedinačne komponente ili prema prosječnoj cijen</w:t>
      </w:r>
      <w:r w:rsidR="00017A21" w:rsidRPr="007531EE">
        <w:rPr>
          <w:lang w:eastAsia="hr-HR"/>
        </w:rPr>
        <w:t>i</w:t>
      </w:r>
      <w:r w:rsidR="00305E52" w:rsidRPr="007531EE">
        <w:rPr>
          <w:lang w:eastAsia="hr-HR"/>
        </w:rPr>
        <w:t xml:space="preserve"> do</w:t>
      </w:r>
      <w:r w:rsidR="00660007" w:rsidRPr="007531EE">
        <w:rPr>
          <w:lang w:eastAsia="hr-HR"/>
        </w:rPr>
        <w:t xml:space="preserve"> sada provedenih obnova zgrada</w:t>
      </w:r>
      <w:r w:rsidR="00141B8D" w:rsidRPr="007531EE">
        <w:rPr>
          <w:lang w:eastAsia="hr-HR"/>
        </w:rPr>
        <w:t>, kako je objašnjeno u poglavlju 4.7</w:t>
      </w:r>
      <w:r w:rsidR="00660007" w:rsidRPr="007531EE">
        <w:rPr>
          <w:lang w:eastAsia="hr-HR"/>
        </w:rPr>
        <w:t>.</w:t>
      </w:r>
      <w:r w:rsidR="00587E36" w:rsidRPr="007531EE">
        <w:rPr>
          <w:lang w:eastAsia="hr-HR"/>
        </w:rPr>
        <w:t xml:space="preserve"> </w:t>
      </w:r>
      <w:r w:rsidR="0080605B">
        <w:rPr>
          <w:lang w:eastAsia="hr-HR"/>
        </w:rPr>
        <w:fldChar w:fldCharType="begin"/>
      </w:r>
      <w:r w:rsidR="0080605B">
        <w:rPr>
          <w:lang w:eastAsia="hr-HR"/>
        </w:rPr>
        <w:instrText xml:space="preserve"> REF _Ref83398436 \h </w:instrText>
      </w:r>
      <w:r w:rsidR="0080605B">
        <w:rPr>
          <w:lang w:eastAsia="hr-HR"/>
        </w:rPr>
      </w:r>
      <w:r w:rsidR="0080605B">
        <w:rPr>
          <w:lang w:eastAsia="hr-HR"/>
        </w:rPr>
        <w:fldChar w:fldCharType="separate"/>
      </w:r>
      <w:r w:rsidR="007F224C" w:rsidRPr="008C1AD3">
        <w:t xml:space="preserve">Tablica </w:t>
      </w:r>
      <w:r w:rsidR="007F224C">
        <w:rPr>
          <w:i/>
          <w:iCs/>
          <w:noProof/>
        </w:rPr>
        <w:t>5</w:t>
      </w:r>
      <w:r w:rsidR="007F224C" w:rsidRPr="008C1AD3">
        <w:noBreakHyphen/>
      </w:r>
      <w:r w:rsidR="007F224C">
        <w:rPr>
          <w:i/>
          <w:iCs/>
          <w:noProof/>
        </w:rPr>
        <w:t>5</w:t>
      </w:r>
      <w:r w:rsidR="007F224C" w:rsidRPr="008C1AD3">
        <w:t xml:space="preserve"> Procjena investicija po fazama obnove</w:t>
      </w:r>
      <w:r w:rsidR="0080605B">
        <w:rPr>
          <w:lang w:eastAsia="hr-HR"/>
        </w:rPr>
        <w:fldChar w:fldCharType="end"/>
      </w:r>
      <w:r w:rsidR="0080605B">
        <w:rPr>
          <w:lang w:eastAsia="hr-HR"/>
        </w:rPr>
        <w:t xml:space="preserve"> </w:t>
      </w:r>
      <w:r w:rsidR="00DE1DFD" w:rsidRPr="007531EE">
        <w:rPr>
          <w:lang w:eastAsia="hr-HR"/>
        </w:rPr>
        <w:t xml:space="preserve">prikazuje </w:t>
      </w:r>
      <w:r w:rsidR="00DF1B29" w:rsidRPr="007531EE">
        <w:rPr>
          <w:lang w:eastAsia="hr-HR"/>
        </w:rPr>
        <w:t xml:space="preserve">rezultate procjene po fazama, kao i ukupno potrebne investicije </w:t>
      </w:r>
      <w:r w:rsidR="003D3A0B" w:rsidRPr="007531EE">
        <w:rPr>
          <w:lang w:eastAsia="hr-HR"/>
        </w:rPr>
        <w:t xml:space="preserve">s uključenim </w:t>
      </w:r>
      <w:r w:rsidR="00CB4FAC" w:rsidRPr="007531EE">
        <w:rPr>
          <w:lang w:eastAsia="hr-HR"/>
        </w:rPr>
        <w:t>obnovljivim</w:t>
      </w:r>
      <w:r w:rsidR="003D3A0B" w:rsidRPr="007531EE">
        <w:rPr>
          <w:lang w:eastAsia="hr-HR"/>
        </w:rPr>
        <w:t xml:space="preserve"> izvorima energije, a </w:t>
      </w:r>
      <w:r w:rsidR="00DF1B29" w:rsidRPr="007531EE">
        <w:rPr>
          <w:lang w:eastAsia="hr-HR"/>
        </w:rPr>
        <w:t xml:space="preserve">koje se </w:t>
      </w:r>
      <w:r w:rsidR="009D2E83" w:rsidRPr="007531EE">
        <w:rPr>
          <w:lang w:eastAsia="hr-HR"/>
        </w:rPr>
        <w:t xml:space="preserve">okvirno kreću između </w:t>
      </w:r>
      <w:r w:rsidR="009D2E83" w:rsidRPr="007531EE">
        <w:rPr>
          <w:b/>
          <w:bCs/>
          <w:lang w:eastAsia="hr-HR"/>
        </w:rPr>
        <w:t>350 i 40</w:t>
      </w:r>
      <w:r w:rsidR="003D3A0B" w:rsidRPr="007531EE">
        <w:rPr>
          <w:b/>
          <w:bCs/>
          <w:lang w:eastAsia="hr-HR"/>
        </w:rPr>
        <w:t>8</w:t>
      </w:r>
      <w:r w:rsidR="009D2E83" w:rsidRPr="007531EE">
        <w:rPr>
          <w:b/>
          <w:bCs/>
          <w:lang w:eastAsia="hr-HR"/>
        </w:rPr>
        <w:t xml:space="preserve"> milijuna k</w:t>
      </w:r>
      <w:r w:rsidR="00425D2C">
        <w:rPr>
          <w:b/>
          <w:bCs/>
          <w:lang w:eastAsia="hr-HR"/>
        </w:rPr>
        <w:t>u</w:t>
      </w:r>
      <w:r w:rsidR="009D2E83" w:rsidRPr="007531EE">
        <w:rPr>
          <w:b/>
          <w:bCs/>
          <w:lang w:eastAsia="hr-HR"/>
        </w:rPr>
        <w:t>n</w:t>
      </w:r>
      <w:r w:rsidR="00425D2C">
        <w:rPr>
          <w:b/>
          <w:bCs/>
          <w:lang w:eastAsia="hr-HR"/>
        </w:rPr>
        <w:t>a</w:t>
      </w:r>
      <w:r w:rsidR="009D2E83" w:rsidRPr="007531EE">
        <w:rPr>
          <w:lang w:eastAsia="hr-HR"/>
        </w:rPr>
        <w:t xml:space="preserve">. </w:t>
      </w:r>
      <w:r w:rsidR="005444A3" w:rsidRPr="007531EE">
        <w:rPr>
          <w:lang w:eastAsia="hr-HR"/>
        </w:rPr>
        <w:t>Bez obnovljivih izvora energije, ukupan iznos investicije se kreće u rasponu od 297 do 355 milijuna kuna</w:t>
      </w:r>
      <w:r w:rsidR="00B40A93" w:rsidRPr="007531EE">
        <w:rPr>
          <w:lang w:eastAsia="hr-HR"/>
        </w:rPr>
        <w:t>.</w:t>
      </w:r>
    </w:p>
    <w:p w14:paraId="5F40C8EE" w14:textId="57DFFF7A" w:rsidR="0080605B" w:rsidRPr="008C1AD3" w:rsidRDefault="0080605B" w:rsidP="008C1AD3">
      <w:pPr>
        <w:pStyle w:val="Caption"/>
        <w:keepNext/>
        <w:rPr>
          <w:i w:val="0"/>
          <w:iCs w:val="0"/>
          <w:sz w:val="24"/>
          <w:szCs w:val="24"/>
        </w:rPr>
      </w:pPr>
      <w:bookmarkStart w:id="147" w:name="_Ref83398436"/>
      <w:r w:rsidRPr="008C1AD3">
        <w:rPr>
          <w:i w:val="0"/>
          <w:iCs w:val="0"/>
          <w:sz w:val="24"/>
          <w:szCs w:val="24"/>
        </w:rPr>
        <w:t xml:space="preserve">Tablica </w:t>
      </w:r>
      <w:r w:rsidRPr="008C1AD3">
        <w:rPr>
          <w:i w:val="0"/>
          <w:iCs w:val="0"/>
          <w:sz w:val="24"/>
          <w:szCs w:val="24"/>
        </w:rPr>
        <w:fldChar w:fldCharType="begin"/>
      </w:r>
      <w:r w:rsidRPr="008C1AD3">
        <w:rPr>
          <w:i w:val="0"/>
          <w:iCs w:val="0"/>
          <w:sz w:val="24"/>
          <w:szCs w:val="24"/>
        </w:rPr>
        <w:instrText xml:space="preserve"> STYLEREF 1 \s </w:instrText>
      </w:r>
      <w:r w:rsidRPr="008C1AD3">
        <w:rPr>
          <w:i w:val="0"/>
          <w:iCs w:val="0"/>
          <w:sz w:val="24"/>
          <w:szCs w:val="24"/>
        </w:rPr>
        <w:fldChar w:fldCharType="separate"/>
      </w:r>
      <w:r w:rsidR="007F224C">
        <w:rPr>
          <w:i w:val="0"/>
          <w:iCs w:val="0"/>
          <w:noProof/>
          <w:sz w:val="24"/>
          <w:szCs w:val="24"/>
        </w:rPr>
        <w:t>5</w:t>
      </w:r>
      <w:r w:rsidRPr="008C1AD3">
        <w:rPr>
          <w:i w:val="0"/>
          <w:iCs w:val="0"/>
          <w:sz w:val="24"/>
          <w:szCs w:val="24"/>
        </w:rPr>
        <w:fldChar w:fldCharType="end"/>
      </w:r>
      <w:r w:rsidRPr="008C1AD3">
        <w:rPr>
          <w:i w:val="0"/>
          <w:iCs w:val="0"/>
          <w:sz w:val="24"/>
          <w:szCs w:val="24"/>
        </w:rPr>
        <w:noBreakHyphen/>
      </w:r>
      <w:r w:rsidRPr="008C1AD3">
        <w:rPr>
          <w:i w:val="0"/>
          <w:iCs w:val="0"/>
          <w:sz w:val="24"/>
          <w:szCs w:val="24"/>
        </w:rPr>
        <w:fldChar w:fldCharType="begin"/>
      </w:r>
      <w:r w:rsidRPr="008C1AD3">
        <w:rPr>
          <w:i w:val="0"/>
          <w:iCs w:val="0"/>
          <w:sz w:val="24"/>
          <w:szCs w:val="24"/>
        </w:rPr>
        <w:instrText xml:space="preserve"> SEQ Tablica \* ARABIC \s 1 </w:instrText>
      </w:r>
      <w:r w:rsidRPr="008C1AD3">
        <w:rPr>
          <w:i w:val="0"/>
          <w:iCs w:val="0"/>
          <w:sz w:val="24"/>
          <w:szCs w:val="24"/>
        </w:rPr>
        <w:fldChar w:fldCharType="separate"/>
      </w:r>
      <w:r w:rsidR="007F224C">
        <w:rPr>
          <w:i w:val="0"/>
          <w:iCs w:val="0"/>
          <w:noProof/>
          <w:sz w:val="24"/>
          <w:szCs w:val="24"/>
        </w:rPr>
        <w:t>5</w:t>
      </w:r>
      <w:r w:rsidRPr="008C1AD3">
        <w:rPr>
          <w:i w:val="0"/>
          <w:iCs w:val="0"/>
          <w:sz w:val="24"/>
          <w:szCs w:val="24"/>
        </w:rPr>
        <w:fldChar w:fldCharType="end"/>
      </w:r>
      <w:r w:rsidRPr="008C1AD3">
        <w:rPr>
          <w:i w:val="0"/>
          <w:iCs w:val="0"/>
          <w:sz w:val="24"/>
          <w:szCs w:val="24"/>
        </w:rPr>
        <w:t xml:space="preserve"> Procjena investicija po fazama obnove</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895"/>
        <w:gridCol w:w="2220"/>
        <w:gridCol w:w="1919"/>
      </w:tblGrid>
      <w:tr w:rsidR="0015376B" w:rsidRPr="007531EE" w14:paraId="19D40EAA" w14:textId="77777777" w:rsidTr="007226A9">
        <w:trPr>
          <w:trHeight w:val="528"/>
          <w:tblHeader/>
        </w:trPr>
        <w:tc>
          <w:tcPr>
            <w:tcW w:w="3310" w:type="dxa"/>
            <w:shd w:val="clear" w:color="auto" w:fill="F7CAAC" w:themeFill="accent2" w:themeFillTint="66"/>
            <w:noWrap/>
            <w:vAlign w:val="bottom"/>
            <w:hideMark/>
          </w:tcPr>
          <w:p w14:paraId="15585436" w14:textId="77777777" w:rsidR="00305E52" w:rsidRPr="007531EE" w:rsidRDefault="00305E52" w:rsidP="00E06238">
            <w:pPr>
              <w:tabs>
                <w:tab w:val="clear" w:pos="431"/>
              </w:tabs>
              <w:spacing w:after="0" w:line="240" w:lineRule="auto"/>
              <w:ind w:left="0"/>
              <w:jc w:val="left"/>
              <w:rPr>
                <w:rFonts w:cs="Times New Roman"/>
                <w:lang w:eastAsia="en-US"/>
              </w:rPr>
            </w:pPr>
            <w:r w:rsidRPr="007531EE">
              <w:rPr>
                <w:rFonts w:cs="Times New Roman"/>
                <w:lang w:eastAsia="en-US"/>
              </w:rPr>
              <w:t> </w:t>
            </w:r>
          </w:p>
        </w:tc>
        <w:tc>
          <w:tcPr>
            <w:tcW w:w="1895" w:type="dxa"/>
            <w:shd w:val="clear" w:color="auto" w:fill="F7CAAC" w:themeFill="accent2" w:themeFillTint="66"/>
            <w:vAlign w:val="bottom"/>
            <w:hideMark/>
          </w:tcPr>
          <w:p w14:paraId="78A357DB" w14:textId="1FB6F646" w:rsidR="00305E52" w:rsidRPr="007531EE" w:rsidRDefault="00F37270" w:rsidP="00E06238">
            <w:pPr>
              <w:tabs>
                <w:tab w:val="clear" w:pos="431"/>
              </w:tabs>
              <w:spacing w:after="0" w:line="240" w:lineRule="auto"/>
              <w:ind w:left="0"/>
              <w:jc w:val="left"/>
              <w:rPr>
                <w:rFonts w:cs="Times New Roman"/>
                <w:lang w:eastAsia="en-US"/>
              </w:rPr>
            </w:pPr>
            <w:r>
              <w:rPr>
                <w:rFonts w:cs="Times New Roman"/>
                <w:lang w:eastAsia="en-US"/>
              </w:rPr>
              <w:t>Ukupno</w:t>
            </w:r>
            <w:r w:rsidR="00305E52" w:rsidRPr="007531EE">
              <w:rPr>
                <w:rFonts w:cs="Times New Roman"/>
                <w:lang w:eastAsia="en-US"/>
              </w:rPr>
              <w:t xml:space="preserve"> </w:t>
            </w:r>
            <w:proofErr w:type="spellStart"/>
            <w:r w:rsidR="00305E52" w:rsidRPr="007531EE">
              <w:rPr>
                <w:rFonts w:cs="Times New Roman"/>
                <w:lang w:eastAsia="en-US"/>
              </w:rPr>
              <w:t>Ak</w:t>
            </w:r>
            <w:proofErr w:type="spellEnd"/>
          </w:p>
        </w:tc>
        <w:tc>
          <w:tcPr>
            <w:tcW w:w="2220" w:type="dxa"/>
            <w:shd w:val="clear" w:color="auto" w:fill="F7CAAC" w:themeFill="accent2" w:themeFillTint="66"/>
            <w:vAlign w:val="bottom"/>
            <w:hideMark/>
          </w:tcPr>
          <w:p w14:paraId="2D6E6E43" w14:textId="4912A7C8" w:rsidR="00305E52" w:rsidRPr="007531EE" w:rsidRDefault="00F37270" w:rsidP="00E06238">
            <w:pPr>
              <w:tabs>
                <w:tab w:val="clear" w:pos="431"/>
              </w:tabs>
              <w:spacing w:after="0" w:line="240" w:lineRule="auto"/>
              <w:ind w:left="0"/>
              <w:jc w:val="left"/>
              <w:rPr>
                <w:rFonts w:cs="Times New Roman"/>
                <w:lang w:eastAsia="en-US"/>
              </w:rPr>
            </w:pPr>
            <w:r>
              <w:rPr>
                <w:rFonts w:cs="Times New Roman"/>
                <w:lang w:eastAsia="en-US"/>
              </w:rPr>
              <w:t>Ukupno</w:t>
            </w:r>
            <w:r w:rsidR="00305E52" w:rsidRPr="007531EE">
              <w:rPr>
                <w:rFonts w:cs="Times New Roman"/>
                <w:lang w:eastAsia="en-US"/>
              </w:rPr>
              <w:t xml:space="preserve"> suma investicija A</w:t>
            </w:r>
          </w:p>
        </w:tc>
        <w:tc>
          <w:tcPr>
            <w:tcW w:w="1919" w:type="dxa"/>
            <w:shd w:val="clear" w:color="auto" w:fill="F7CAAC" w:themeFill="accent2" w:themeFillTint="66"/>
            <w:vAlign w:val="bottom"/>
            <w:hideMark/>
          </w:tcPr>
          <w:p w14:paraId="0088C401" w14:textId="6BBB8104" w:rsidR="00305E52" w:rsidRPr="007531EE" w:rsidRDefault="00F37270" w:rsidP="00E06238">
            <w:pPr>
              <w:tabs>
                <w:tab w:val="clear" w:pos="431"/>
              </w:tabs>
              <w:spacing w:after="0" w:line="240" w:lineRule="auto"/>
              <w:ind w:left="0"/>
              <w:jc w:val="left"/>
              <w:rPr>
                <w:rFonts w:cs="Times New Roman"/>
                <w:lang w:eastAsia="en-US"/>
              </w:rPr>
            </w:pPr>
            <w:r>
              <w:rPr>
                <w:rFonts w:cs="Times New Roman"/>
                <w:lang w:eastAsia="en-US"/>
              </w:rPr>
              <w:t>Ukupno</w:t>
            </w:r>
            <w:r w:rsidR="00305E52" w:rsidRPr="007531EE">
              <w:rPr>
                <w:rFonts w:cs="Times New Roman"/>
                <w:lang w:eastAsia="en-US"/>
              </w:rPr>
              <w:t xml:space="preserve"> suma investicija B</w:t>
            </w:r>
          </w:p>
        </w:tc>
      </w:tr>
      <w:tr w:rsidR="0015376B" w:rsidRPr="007531EE" w14:paraId="0DC5B4F6" w14:textId="77777777" w:rsidTr="007226A9">
        <w:trPr>
          <w:trHeight w:val="264"/>
        </w:trPr>
        <w:tc>
          <w:tcPr>
            <w:tcW w:w="3310" w:type="dxa"/>
            <w:shd w:val="clear" w:color="auto" w:fill="auto"/>
            <w:noWrap/>
            <w:vAlign w:val="bottom"/>
            <w:hideMark/>
          </w:tcPr>
          <w:p w14:paraId="7743615A" w14:textId="6F413E41" w:rsidR="00405477" w:rsidRPr="007531EE" w:rsidRDefault="00405477" w:rsidP="00405477">
            <w:pPr>
              <w:tabs>
                <w:tab w:val="clear" w:pos="431"/>
              </w:tabs>
              <w:spacing w:after="0" w:line="240" w:lineRule="auto"/>
              <w:ind w:left="0"/>
              <w:jc w:val="left"/>
              <w:rPr>
                <w:rFonts w:cs="Times New Roman"/>
                <w:lang w:eastAsia="en-US"/>
              </w:rPr>
            </w:pPr>
            <w:r w:rsidRPr="007531EE">
              <w:rPr>
                <w:rFonts w:cs="Times New Roman"/>
                <w:lang w:eastAsia="en-US"/>
              </w:rPr>
              <w:t>Faza 1</w:t>
            </w:r>
          </w:p>
        </w:tc>
        <w:tc>
          <w:tcPr>
            <w:tcW w:w="1895" w:type="dxa"/>
            <w:shd w:val="clear" w:color="auto" w:fill="auto"/>
            <w:noWrap/>
            <w:vAlign w:val="bottom"/>
            <w:hideMark/>
          </w:tcPr>
          <w:p w14:paraId="6EFABDFB" w14:textId="4E9307E1" w:rsidR="00405477" w:rsidRPr="007531EE" w:rsidRDefault="00405477" w:rsidP="00405477">
            <w:pPr>
              <w:tabs>
                <w:tab w:val="clear" w:pos="431"/>
              </w:tabs>
              <w:spacing w:after="0" w:line="240" w:lineRule="auto"/>
              <w:ind w:left="0"/>
              <w:jc w:val="right"/>
              <w:rPr>
                <w:rFonts w:cs="Times New Roman"/>
                <w:lang w:eastAsia="en-US"/>
              </w:rPr>
            </w:pPr>
            <w:r w:rsidRPr="007531EE">
              <w:rPr>
                <w:rFonts w:cs="Times New Roman"/>
              </w:rPr>
              <w:t>27.013</w:t>
            </w:r>
          </w:p>
        </w:tc>
        <w:tc>
          <w:tcPr>
            <w:tcW w:w="2220" w:type="dxa"/>
            <w:shd w:val="clear" w:color="auto" w:fill="auto"/>
            <w:noWrap/>
            <w:vAlign w:val="bottom"/>
            <w:hideMark/>
          </w:tcPr>
          <w:p w14:paraId="24572738" w14:textId="5BD30411" w:rsidR="00405477" w:rsidRPr="007531EE" w:rsidRDefault="00405477" w:rsidP="00405477">
            <w:pPr>
              <w:tabs>
                <w:tab w:val="clear" w:pos="431"/>
              </w:tabs>
              <w:spacing w:after="0" w:line="240" w:lineRule="auto"/>
              <w:ind w:left="0"/>
              <w:jc w:val="right"/>
              <w:rPr>
                <w:rFonts w:cs="Times New Roman"/>
                <w:lang w:eastAsia="en-US"/>
              </w:rPr>
            </w:pPr>
            <w:r w:rsidRPr="007531EE">
              <w:rPr>
                <w:rFonts w:cs="Times New Roman"/>
              </w:rPr>
              <w:t>46.190.650</w:t>
            </w:r>
          </w:p>
        </w:tc>
        <w:tc>
          <w:tcPr>
            <w:tcW w:w="1919" w:type="dxa"/>
            <w:shd w:val="clear" w:color="auto" w:fill="auto"/>
            <w:noWrap/>
            <w:vAlign w:val="bottom"/>
            <w:hideMark/>
          </w:tcPr>
          <w:p w14:paraId="3E884B83" w14:textId="16A825EC" w:rsidR="00405477" w:rsidRPr="007531EE" w:rsidRDefault="00405477" w:rsidP="00405477">
            <w:pPr>
              <w:tabs>
                <w:tab w:val="clear" w:pos="431"/>
              </w:tabs>
              <w:spacing w:after="0" w:line="240" w:lineRule="auto"/>
              <w:ind w:left="0"/>
              <w:jc w:val="right"/>
              <w:rPr>
                <w:rFonts w:cs="Times New Roman"/>
                <w:lang w:eastAsia="en-US"/>
              </w:rPr>
            </w:pPr>
            <w:r w:rsidRPr="007531EE">
              <w:rPr>
                <w:rFonts w:cs="Times New Roman"/>
              </w:rPr>
              <w:t>27.012.544</w:t>
            </w:r>
          </w:p>
        </w:tc>
      </w:tr>
      <w:tr w:rsidR="0015376B" w:rsidRPr="007531EE" w14:paraId="51F0209D" w14:textId="77777777" w:rsidTr="007226A9">
        <w:trPr>
          <w:trHeight w:val="264"/>
        </w:trPr>
        <w:tc>
          <w:tcPr>
            <w:tcW w:w="3310" w:type="dxa"/>
            <w:shd w:val="clear" w:color="auto" w:fill="auto"/>
            <w:noWrap/>
            <w:vAlign w:val="bottom"/>
            <w:hideMark/>
          </w:tcPr>
          <w:p w14:paraId="74BC0912" w14:textId="5FB4FA80" w:rsidR="00E726B9" w:rsidRPr="007531EE" w:rsidRDefault="00E726B9" w:rsidP="00E726B9">
            <w:pPr>
              <w:tabs>
                <w:tab w:val="clear" w:pos="431"/>
              </w:tabs>
              <w:spacing w:after="0" w:line="240" w:lineRule="auto"/>
              <w:ind w:left="0"/>
              <w:jc w:val="left"/>
              <w:rPr>
                <w:rFonts w:cs="Times New Roman"/>
                <w:lang w:eastAsia="en-US"/>
              </w:rPr>
            </w:pPr>
            <w:r w:rsidRPr="007531EE">
              <w:rPr>
                <w:rFonts w:cs="Times New Roman"/>
                <w:lang w:eastAsia="en-US"/>
              </w:rPr>
              <w:t>Faza 2</w:t>
            </w:r>
          </w:p>
        </w:tc>
        <w:tc>
          <w:tcPr>
            <w:tcW w:w="1895" w:type="dxa"/>
            <w:shd w:val="clear" w:color="auto" w:fill="auto"/>
            <w:noWrap/>
            <w:vAlign w:val="bottom"/>
            <w:hideMark/>
          </w:tcPr>
          <w:p w14:paraId="6CB4F138" w14:textId="11D1D348" w:rsidR="00E726B9" w:rsidRPr="007531EE" w:rsidRDefault="00E726B9" w:rsidP="00E726B9">
            <w:pPr>
              <w:tabs>
                <w:tab w:val="clear" w:pos="431"/>
              </w:tabs>
              <w:spacing w:after="0" w:line="240" w:lineRule="auto"/>
              <w:ind w:left="0"/>
              <w:jc w:val="right"/>
              <w:rPr>
                <w:rFonts w:cs="Times New Roman"/>
                <w:lang w:eastAsia="en-US"/>
              </w:rPr>
            </w:pPr>
            <w:r w:rsidRPr="007531EE">
              <w:rPr>
                <w:rFonts w:cs="Times New Roman"/>
              </w:rPr>
              <w:t>36.102</w:t>
            </w:r>
          </w:p>
        </w:tc>
        <w:tc>
          <w:tcPr>
            <w:tcW w:w="2220" w:type="dxa"/>
            <w:shd w:val="clear" w:color="auto" w:fill="auto"/>
            <w:noWrap/>
            <w:vAlign w:val="bottom"/>
            <w:hideMark/>
          </w:tcPr>
          <w:p w14:paraId="7496F0F2" w14:textId="42794FC2" w:rsidR="00E726B9" w:rsidRPr="007531EE" w:rsidRDefault="00E726B9" w:rsidP="00E726B9">
            <w:pPr>
              <w:tabs>
                <w:tab w:val="clear" w:pos="431"/>
              </w:tabs>
              <w:spacing w:after="0" w:line="240" w:lineRule="auto"/>
              <w:ind w:left="0"/>
              <w:jc w:val="right"/>
              <w:rPr>
                <w:rFonts w:cs="Times New Roman"/>
                <w:lang w:eastAsia="en-US"/>
              </w:rPr>
            </w:pPr>
            <w:r w:rsidRPr="007531EE">
              <w:rPr>
                <w:rFonts w:cs="Times New Roman"/>
              </w:rPr>
              <w:t>71.228.352</w:t>
            </w:r>
          </w:p>
        </w:tc>
        <w:tc>
          <w:tcPr>
            <w:tcW w:w="1919" w:type="dxa"/>
            <w:shd w:val="clear" w:color="auto" w:fill="auto"/>
            <w:noWrap/>
            <w:vAlign w:val="bottom"/>
            <w:hideMark/>
          </w:tcPr>
          <w:p w14:paraId="5DA65AA4" w14:textId="620DADB1" w:rsidR="00E726B9" w:rsidRPr="007531EE" w:rsidRDefault="00E726B9" w:rsidP="00E726B9">
            <w:pPr>
              <w:tabs>
                <w:tab w:val="clear" w:pos="431"/>
              </w:tabs>
              <w:spacing w:after="0" w:line="240" w:lineRule="auto"/>
              <w:ind w:left="0"/>
              <w:jc w:val="right"/>
              <w:rPr>
                <w:rFonts w:cs="Times New Roman"/>
                <w:lang w:eastAsia="en-US"/>
              </w:rPr>
            </w:pPr>
            <w:r w:rsidRPr="007531EE">
              <w:rPr>
                <w:rFonts w:cs="Times New Roman"/>
              </w:rPr>
              <w:t>36.101.850</w:t>
            </w:r>
          </w:p>
        </w:tc>
      </w:tr>
      <w:tr w:rsidR="0015376B" w:rsidRPr="007531EE" w14:paraId="1BD9CD92" w14:textId="77777777" w:rsidTr="007226A9">
        <w:trPr>
          <w:trHeight w:val="264"/>
        </w:trPr>
        <w:tc>
          <w:tcPr>
            <w:tcW w:w="3310" w:type="dxa"/>
            <w:shd w:val="clear" w:color="auto" w:fill="auto"/>
            <w:noWrap/>
            <w:vAlign w:val="bottom"/>
            <w:hideMark/>
          </w:tcPr>
          <w:p w14:paraId="04201B7A" w14:textId="42772184" w:rsidR="00AD1616" w:rsidRPr="007531EE" w:rsidRDefault="00AD1616" w:rsidP="00AD1616">
            <w:pPr>
              <w:tabs>
                <w:tab w:val="clear" w:pos="431"/>
              </w:tabs>
              <w:spacing w:after="0" w:line="240" w:lineRule="auto"/>
              <w:ind w:left="0"/>
              <w:jc w:val="left"/>
              <w:rPr>
                <w:rFonts w:cs="Times New Roman"/>
                <w:lang w:eastAsia="en-US"/>
              </w:rPr>
            </w:pPr>
            <w:r w:rsidRPr="007531EE">
              <w:rPr>
                <w:rFonts w:cs="Times New Roman"/>
                <w:lang w:eastAsia="en-US"/>
              </w:rPr>
              <w:t>Faza 3</w:t>
            </w:r>
          </w:p>
        </w:tc>
        <w:tc>
          <w:tcPr>
            <w:tcW w:w="1895" w:type="dxa"/>
            <w:shd w:val="clear" w:color="auto" w:fill="auto"/>
            <w:noWrap/>
            <w:vAlign w:val="bottom"/>
            <w:hideMark/>
          </w:tcPr>
          <w:p w14:paraId="5ECAD522" w14:textId="5A260617" w:rsidR="00AD1616" w:rsidRPr="007531EE" w:rsidRDefault="00AD1616" w:rsidP="00AD1616">
            <w:pPr>
              <w:tabs>
                <w:tab w:val="clear" w:pos="431"/>
              </w:tabs>
              <w:spacing w:after="0" w:line="240" w:lineRule="auto"/>
              <w:ind w:left="0"/>
              <w:jc w:val="right"/>
              <w:rPr>
                <w:rFonts w:cs="Times New Roman"/>
                <w:lang w:eastAsia="en-US"/>
              </w:rPr>
            </w:pPr>
            <w:r w:rsidRPr="007531EE">
              <w:rPr>
                <w:rFonts w:cs="Times New Roman"/>
              </w:rPr>
              <w:t>58.271</w:t>
            </w:r>
          </w:p>
        </w:tc>
        <w:tc>
          <w:tcPr>
            <w:tcW w:w="2220" w:type="dxa"/>
            <w:shd w:val="clear" w:color="auto" w:fill="auto"/>
            <w:noWrap/>
            <w:vAlign w:val="bottom"/>
            <w:hideMark/>
          </w:tcPr>
          <w:p w14:paraId="265F73F0" w14:textId="2ECA4AC3" w:rsidR="00AD1616" w:rsidRPr="007531EE" w:rsidRDefault="00AD1616" w:rsidP="00AD1616">
            <w:pPr>
              <w:tabs>
                <w:tab w:val="clear" w:pos="431"/>
              </w:tabs>
              <w:spacing w:after="0" w:line="240" w:lineRule="auto"/>
              <w:ind w:left="0"/>
              <w:jc w:val="right"/>
              <w:rPr>
                <w:rFonts w:cs="Times New Roman"/>
                <w:lang w:eastAsia="en-US"/>
              </w:rPr>
            </w:pPr>
            <w:r w:rsidRPr="007531EE">
              <w:rPr>
                <w:rFonts w:cs="Times New Roman"/>
              </w:rPr>
              <w:t>57.946.587</w:t>
            </w:r>
          </w:p>
        </w:tc>
        <w:tc>
          <w:tcPr>
            <w:tcW w:w="1919" w:type="dxa"/>
            <w:shd w:val="clear" w:color="auto" w:fill="auto"/>
            <w:noWrap/>
            <w:vAlign w:val="bottom"/>
            <w:hideMark/>
          </w:tcPr>
          <w:p w14:paraId="36EF77F5" w14:textId="0021F076" w:rsidR="00AD1616" w:rsidRPr="007531EE" w:rsidRDefault="00AD1616" w:rsidP="00AD1616">
            <w:pPr>
              <w:tabs>
                <w:tab w:val="clear" w:pos="431"/>
              </w:tabs>
              <w:spacing w:after="0" w:line="240" w:lineRule="auto"/>
              <w:ind w:left="0"/>
              <w:jc w:val="right"/>
              <w:rPr>
                <w:rFonts w:cs="Times New Roman"/>
                <w:lang w:eastAsia="en-US"/>
              </w:rPr>
            </w:pPr>
            <w:r w:rsidRPr="007531EE">
              <w:rPr>
                <w:rFonts w:cs="Times New Roman"/>
              </w:rPr>
              <w:t>58.270.580</w:t>
            </w:r>
          </w:p>
        </w:tc>
      </w:tr>
      <w:tr w:rsidR="0015376B" w:rsidRPr="007531EE" w14:paraId="7DB04EF8" w14:textId="77777777" w:rsidTr="007226A9">
        <w:trPr>
          <w:trHeight w:val="264"/>
        </w:trPr>
        <w:tc>
          <w:tcPr>
            <w:tcW w:w="3310" w:type="dxa"/>
            <w:shd w:val="clear" w:color="auto" w:fill="auto"/>
            <w:noWrap/>
            <w:vAlign w:val="bottom"/>
            <w:hideMark/>
          </w:tcPr>
          <w:p w14:paraId="0DB00C2B" w14:textId="6FBDD14F" w:rsidR="00F456F5" w:rsidRPr="007531EE" w:rsidRDefault="00F456F5" w:rsidP="00F456F5">
            <w:pPr>
              <w:tabs>
                <w:tab w:val="clear" w:pos="431"/>
              </w:tabs>
              <w:spacing w:after="0" w:line="240" w:lineRule="auto"/>
              <w:ind w:left="0"/>
              <w:jc w:val="left"/>
              <w:rPr>
                <w:rFonts w:cs="Times New Roman"/>
                <w:lang w:eastAsia="en-US"/>
              </w:rPr>
            </w:pPr>
            <w:r w:rsidRPr="007531EE">
              <w:rPr>
                <w:rFonts w:cs="Times New Roman"/>
                <w:lang w:eastAsia="en-US"/>
              </w:rPr>
              <w:t>Faza 4</w:t>
            </w:r>
          </w:p>
        </w:tc>
        <w:tc>
          <w:tcPr>
            <w:tcW w:w="1895" w:type="dxa"/>
            <w:shd w:val="clear" w:color="auto" w:fill="auto"/>
            <w:noWrap/>
            <w:vAlign w:val="bottom"/>
            <w:hideMark/>
          </w:tcPr>
          <w:p w14:paraId="35CF94F4" w14:textId="3C9F730A" w:rsidR="00F456F5" w:rsidRPr="007531EE" w:rsidRDefault="00F456F5" w:rsidP="00F456F5">
            <w:pPr>
              <w:tabs>
                <w:tab w:val="clear" w:pos="431"/>
              </w:tabs>
              <w:spacing w:after="0" w:line="240" w:lineRule="auto"/>
              <w:ind w:left="0"/>
              <w:jc w:val="right"/>
              <w:rPr>
                <w:rFonts w:cs="Times New Roman"/>
              </w:rPr>
            </w:pPr>
            <w:r w:rsidRPr="007531EE">
              <w:rPr>
                <w:rFonts w:cs="Times New Roman"/>
              </w:rPr>
              <w:t>176.004</w:t>
            </w:r>
          </w:p>
        </w:tc>
        <w:tc>
          <w:tcPr>
            <w:tcW w:w="2220" w:type="dxa"/>
            <w:shd w:val="clear" w:color="auto" w:fill="auto"/>
            <w:noWrap/>
            <w:vAlign w:val="bottom"/>
            <w:hideMark/>
          </w:tcPr>
          <w:p w14:paraId="77922B7B" w14:textId="2BEBF2ED" w:rsidR="00F456F5" w:rsidRPr="007531EE" w:rsidRDefault="00F456F5" w:rsidP="00F456F5">
            <w:pPr>
              <w:tabs>
                <w:tab w:val="clear" w:pos="431"/>
              </w:tabs>
              <w:spacing w:after="0" w:line="240" w:lineRule="auto"/>
              <w:ind w:left="0"/>
              <w:jc w:val="right"/>
              <w:rPr>
                <w:rFonts w:cs="Times New Roman"/>
              </w:rPr>
            </w:pPr>
            <w:r w:rsidRPr="007531EE">
              <w:rPr>
                <w:rFonts w:cs="Times New Roman"/>
              </w:rPr>
              <w:t>179.387.653</w:t>
            </w:r>
          </w:p>
        </w:tc>
        <w:tc>
          <w:tcPr>
            <w:tcW w:w="1919" w:type="dxa"/>
            <w:shd w:val="clear" w:color="auto" w:fill="auto"/>
            <w:noWrap/>
            <w:vAlign w:val="bottom"/>
            <w:hideMark/>
          </w:tcPr>
          <w:p w14:paraId="3D9AFB87" w14:textId="656494E4" w:rsidR="00F456F5" w:rsidRPr="007531EE" w:rsidRDefault="00F456F5" w:rsidP="00F456F5">
            <w:pPr>
              <w:tabs>
                <w:tab w:val="clear" w:pos="431"/>
              </w:tabs>
              <w:spacing w:after="0" w:line="240" w:lineRule="auto"/>
              <w:ind w:left="0"/>
              <w:jc w:val="right"/>
              <w:rPr>
                <w:rFonts w:cs="Times New Roman"/>
              </w:rPr>
            </w:pPr>
            <w:r w:rsidRPr="007531EE">
              <w:rPr>
                <w:rFonts w:cs="Times New Roman"/>
              </w:rPr>
              <w:t>176.003.810</w:t>
            </w:r>
          </w:p>
        </w:tc>
      </w:tr>
      <w:tr w:rsidR="0015376B" w:rsidRPr="007531EE" w14:paraId="58CD8450" w14:textId="77777777" w:rsidTr="007226A9">
        <w:trPr>
          <w:trHeight w:val="264"/>
        </w:trPr>
        <w:tc>
          <w:tcPr>
            <w:tcW w:w="3310" w:type="dxa"/>
            <w:shd w:val="clear" w:color="auto" w:fill="FBE4D5" w:themeFill="accent2" w:themeFillTint="33"/>
            <w:noWrap/>
            <w:vAlign w:val="bottom"/>
          </w:tcPr>
          <w:p w14:paraId="33AF2A9A" w14:textId="38FB3E4C" w:rsidR="00997766" w:rsidRPr="007531EE" w:rsidRDefault="00997766" w:rsidP="008609C4">
            <w:pPr>
              <w:tabs>
                <w:tab w:val="clear" w:pos="431"/>
              </w:tabs>
              <w:spacing w:after="0" w:line="240" w:lineRule="auto"/>
              <w:ind w:left="0"/>
              <w:jc w:val="left"/>
              <w:rPr>
                <w:rFonts w:cs="Times New Roman"/>
                <w:lang w:eastAsia="en-US"/>
              </w:rPr>
            </w:pPr>
            <w:r w:rsidRPr="007531EE">
              <w:rPr>
                <w:rFonts w:cs="Times New Roman"/>
                <w:lang w:eastAsia="en-US"/>
              </w:rPr>
              <w:t>obnovljivi izvori energije</w:t>
            </w:r>
          </w:p>
        </w:tc>
        <w:tc>
          <w:tcPr>
            <w:tcW w:w="1895" w:type="dxa"/>
            <w:shd w:val="clear" w:color="auto" w:fill="FBE4D5" w:themeFill="accent2" w:themeFillTint="33"/>
            <w:noWrap/>
            <w:vAlign w:val="bottom"/>
          </w:tcPr>
          <w:p w14:paraId="6202249E" w14:textId="118BCF89" w:rsidR="00997766" w:rsidRPr="007531EE" w:rsidRDefault="00A25258">
            <w:pPr>
              <w:tabs>
                <w:tab w:val="clear" w:pos="431"/>
              </w:tabs>
              <w:spacing w:after="0" w:line="240" w:lineRule="auto"/>
              <w:ind w:left="0"/>
              <w:jc w:val="right"/>
              <w:rPr>
                <w:rFonts w:cs="Times New Roman"/>
                <w:lang w:eastAsia="en-US"/>
              </w:rPr>
            </w:pPr>
            <w:r w:rsidRPr="007531EE">
              <w:rPr>
                <w:rFonts w:cs="Times New Roman"/>
                <w:lang w:eastAsia="en-US"/>
              </w:rPr>
              <w:t>-</w:t>
            </w:r>
          </w:p>
        </w:tc>
        <w:tc>
          <w:tcPr>
            <w:tcW w:w="2220" w:type="dxa"/>
            <w:shd w:val="clear" w:color="auto" w:fill="FBE4D5" w:themeFill="accent2" w:themeFillTint="33"/>
            <w:noWrap/>
            <w:vAlign w:val="bottom"/>
          </w:tcPr>
          <w:p w14:paraId="0743B6F7" w14:textId="799EF3DC" w:rsidR="00997766" w:rsidRPr="007531EE" w:rsidRDefault="00997766">
            <w:pPr>
              <w:tabs>
                <w:tab w:val="clear" w:pos="431"/>
              </w:tabs>
              <w:spacing w:after="0" w:line="240" w:lineRule="auto"/>
              <w:ind w:left="0"/>
              <w:jc w:val="right"/>
              <w:rPr>
                <w:rFonts w:cs="Times New Roman"/>
                <w:lang w:eastAsia="en-US"/>
              </w:rPr>
            </w:pPr>
            <w:r w:rsidRPr="007531EE">
              <w:rPr>
                <w:rFonts w:cs="Times New Roman"/>
                <w:lang w:eastAsia="en-US"/>
              </w:rPr>
              <w:t>53.265.974</w:t>
            </w:r>
          </w:p>
        </w:tc>
        <w:tc>
          <w:tcPr>
            <w:tcW w:w="1919" w:type="dxa"/>
            <w:shd w:val="clear" w:color="auto" w:fill="FBE4D5" w:themeFill="accent2" w:themeFillTint="33"/>
            <w:noWrap/>
            <w:vAlign w:val="bottom"/>
          </w:tcPr>
          <w:p w14:paraId="4BCED4FB" w14:textId="50313EE1" w:rsidR="00997766" w:rsidRPr="007531EE" w:rsidRDefault="00997766">
            <w:pPr>
              <w:tabs>
                <w:tab w:val="clear" w:pos="431"/>
              </w:tabs>
              <w:spacing w:after="0" w:line="240" w:lineRule="auto"/>
              <w:ind w:left="0"/>
              <w:jc w:val="right"/>
              <w:rPr>
                <w:rFonts w:cs="Times New Roman"/>
                <w:lang w:eastAsia="en-US"/>
              </w:rPr>
            </w:pPr>
            <w:r w:rsidRPr="007531EE">
              <w:rPr>
                <w:rFonts w:cs="Times New Roman"/>
                <w:lang w:eastAsia="en-US"/>
              </w:rPr>
              <w:t>53.265.974</w:t>
            </w:r>
          </w:p>
        </w:tc>
      </w:tr>
      <w:tr w:rsidR="0015376B" w:rsidRPr="007531EE" w14:paraId="4C82119A" w14:textId="77777777" w:rsidTr="007226A9">
        <w:trPr>
          <w:trHeight w:val="264"/>
        </w:trPr>
        <w:tc>
          <w:tcPr>
            <w:tcW w:w="3310" w:type="dxa"/>
            <w:shd w:val="clear" w:color="auto" w:fill="FBE4D5" w:themeFill="accent2" w:themeFillTint="33"/>
            <w:noWrap/>
            <w:vAlign w:val="bottom"/>
            <w:hideMark/>
          </w:tcPr>
          <w:p w14:paraId="5BF3F03E" w14:textId="335F4987" w:rsidR="008609C4" w:rsidRPr="007531EE" w:rsidRDefault="00F37270" w:rsidP="008609C4">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895" w:type="dxa"/>
            <w:shd w:val="clear" w:color="auto" w:fill="FBE4D5" w:themeFill="accent2" w:themeFillTint="33"/>
            <w:noWrap/>
            <w:vAlign w:val="bottom"/>
            <w:hideMark/>
          </w:tcPr>
          <w:p w14:paraId="38546F0A" w14:textId="0BD0A9CA" w:rsidR="008609C4" w:rsidRPr="007531EE" w:rsidRDefault="008609C4" w:rsidP="008609C4">
            <w:pPr>
              <w:tabs>
                <w:tab w:val="clear" w:pos="431"/>
              </w:tabs>
              <w:spacing w:after="0" w:line="240" w:lineRule="auto"/>
              <w:ind w:left="0"/>
              <w:jc w:val="right"/>
              <w:rPr>
                <w:rFonts w:cs="Times New Roman"/>
                <w:b/>
                <w:bCs/>
                <w:lang w:eastAsia="en-US"/>
              </w:rPr>
            </w:pPr>
            <w:r w:rsidRPr="007531EE">
              <w:rPr>
                <w:rFonts w:cs="Times New Roman"/>
                <w:b/>
                <w:bCs/>
              </w:rPr>
              <w:t>297.575</w:t>
            </w:r>
          </w:p>
        </w:tc>
        <w:tc>
          <w:tcPr>
            <w:tcW w:w="2220" w:type="dxa"/>
            <w:shd w:val="clear" w:color="auto" w:fill="FBE4D5" w:themeFill="accent2" w:themeFillTint="33"/>
            <w:noWrap/>
            <w:vAlign w:val="bottom"/>
            <w:hideMark/>
          </w:tcPr>
          <w:p w14:paraId="1A34976B" w14:textId="611694FE" w:rsidR="008609C4" w:rsidRPr="007531EE" w:rsidRDefault="00944B08" w:rsidP="008609C4">
            <w:pPr>
              <w:tabs>
                <w:tab w:val="clear" w:pos="431"/>
              </w:tabs>
              <w:spacing w:after="0" w:line="240" w:lineRule="auto"/>
              <w:ind w:left="0"/>
              <w:jc w:val="right"/>
              <w:rPr>
                <w:rFonts w:cs="Times New Roman"/>
                <w:b/>
                <w:bCs/>
                <w:lang w:eastAsia="en-US"/>
              </w:rPr>
            </w:pPr>
            <w:r w:rsidRPr="007531EE">
              <w:rPr>
                <w:rFonts w:cs="Times New Roman"/>
                <w:b/>
                <w:bCs/>
              </w:rPr>
              <w:t>408.291.405</w:t>
            </w:r>
          </w:p>
        </w:tc>
        <w:tc>
          <w:tcPr>
            <w:tcW w:w="1919" w:type="dxa"/>
            <w:shd w:val="clear" w:color="auto" w:fill="FBE4D5" w:themeFill="accent2" w:themeFillTint="33"/>
            <w:noWrap/>
            <w:vAlign w:val="bottom"/>
            <w:hideMark/>
          </w:tcPr>
          <w:p w14:paraId="6EA1B3F8" w14:textId="18A59A41" w:rsidR="008609C4" w:rsidRPr="007531EE" w:rsidRDefault="00A25258" w:rsidP="008609C4">
            <w:pPr>
              <w:tabs>
                <w:tab w:val="clear" w:pos="431"/>
              </w:tabs>
              <w:spacing w:after="0" w:line="240" w:lineRule="auto"/>
              <w:ind w:left="0"/>
              <w:jc w:val="right"/>
              <w:rPr>
                <w:rFonts w:cs="Times New Roman"/>
                <w:b/>
                <w:bCs/>
                <w:lang w:eastAsia="en-US"/>
              </w:rPr>
            </w:pPr>
            <w:r w:rsidRPr="007531EE">
              <w:rPr>
                <w:rFonts w:cs="Times New Roman"/>
                <w:b/>
                <w:bCs/>
              </w:rPr>
              <w:t>350.840.758</w:t>
            </w:r>
            <w:r w:rsidRPr="007531EE">
              <w:rPr>
                <w:rFonts w:cs="Times New Roman"/>
                <w:b/>
                <w:bCs/>
              </w:rPr>
              <w:t>‬</w:t>
            </w:r>
          </w:p>
        </w:tc>
      </w:tr>
    </w:tbl>
    <w:p w14:paraId="3955BF98" w14:textId="0B5FB607" w:rsidR="00305E52" w:rsidRPr="007531EE" w:rsidRDefault="00305E52" w:rsidP="009A6946">
      <w:pPr>
        <w:rPr>
          <w:lang w:eastAsia="hr-HR"/>
        </w:rPr>
      </w:pPr>
    </w:p>
    <w:p w14:paraId="6AF29398" w14:textId="7A1E7E54" w:rsidR="009D0EFE" w:rsidRPr="007531EE" w:rsidRDefault="009D0EFE" w:rsidP="009D0EFE">
      <w:pPr>
        <w:pStyle w:val="Heading2"/>
        <w:rPr>
          <w:sz w:val="24"/>
          <w:szCs w:val="24"/>
        </w:rPr>
      </w:pPr>
      <w:bookmarkStart w:id="148" w:name="_Toc90893106"/>
      <w:r w:rsidRPr="007531EE">
        <w:rPr>
          <w:sz w:val="24"/>
          <w:szCs w:val="24"/>
        </w:rPr>
        <w:t>Model provedbe</w:t>
      </w:r>
      <w:bookmarkEnd w:id="148"/>
    </w:p>
    <w:p w14:paraId="0B7F192D" w14:textId="70F649A7" w:rsidR="00CB6553" w:rsidRPr="007531EE" w:rsidRDefault="00CB6553" w:rsidP="00B61958">
      <w:r w:rsidRPr="007531EE">
        <w:rPr>
          <w:b/>
          <w:lang w:eastAsia="hr-HR"/>
        </w:rPr>
        <w:t>U ovom Programu ulogu „posrednika“ preuzima SDUOSZ</w:t>
      </w:r>
      <w:r w:rsidR="006B2559" w:rsidRPr="007531EE">
        <w:rPr>
          <w:lang w:eastAsia="hr-HR"/>
        </w:rPr>
        <w:t>, koji je korisnik sredstva iz NPOO, dok MPGI</w:t>
      </w:r>
      <w:r w:rsidR="00331500" w:rsidRPr="007531EE">
        <w:rPr>
          <w:lang w:eastAsia="hr-HR"/>
        </w:rPr>
        <w:t xml:space="preserve"> nadzire provedbu Programa</w:t>
      </w:r>
      <w:r w:rsidR="00A419E7" w:rsidRPr="007531EE">
        <w:rPr>
          <w:lang w:eastAsia="hr-HR"/>
        </w:rPr>
        <w:t>.</w:t>
      </w:r>
      <w:r w:rsidR="00BF1D4A">
        <w:rPr>
          <w:lang w:eastAsia="hr-HR"/>
        </w:rPr>
        <w:t xml:space="preserve"> </w:t>
      </w:r>
      <w:r w:rsidRPr="007531EE">
        <w:t>SDUOSZ se zadužuje za provedbu svih javnih nabava za energetske preglede, energetsko certificiranje, izradu projektne dokumentacije, stručni nadzor i izvođače radova energetske obnove</w:t>
      </w:r>
      <w:r w:rsidR="00C132BC">
        <w:t>.</w:t>
      </w:r>
      <w:r w:rsidRPr="007531EE">
        <w:t xml:space="preserve"> </w:t>
      </w:r>
    </w:p>
    <w:p w14:paraId="593367F3" w14:textId="37A66251" w:rsidR="00CB6553" w:rsidRPr="007531EE" w:rsidRDefault="00CB6553" w:rsidP="00CB6553">
      <w:pPr>
        <w:rPr>
          <w:lang w:eastAsia="hr-HR"/>
        </w:rPr>
      </w:pPr>
      <w:r w:rsidRPr="007531EE">
        <w:rPr>
          <w:b/>
          <w:lang w:eastAsia="hr-HR"/>
        </w:rPr>
        <w:t>Upravitelji</w:t>
      </w:r>
      <w:r w:rsidRPr="007531EE">
        <w:rPr>
          <w:lang w:eastAsia="hr-HR"/>
        </w:rPr>
        <w:t xml:space="preserve"> će i dalje zadržati značajnu ulogu u projektu, jer će blisko surađivati s SDUOSZ na terenu</w:t>
      </w:r>
      <w:r w:rsidR="00425D2C">
        <w:rPr>
          <w:lang w:eastAsia="hr-HR"/>
        </w:rPr>
        <w:t>,</w:t>
      </w:r>
      <w:r w:rsidRPr="007531EE">
        <w:rPr>
          <w:lang w:eastAsia="hr-HR"/>
        </w:rPr>
        <w:t xml:space="preserve"> i to kod nadzora radova i provedbi informativno-edukativnih aktivnosti prema suvlasnicima. Bitno je osigurati da upravitelji raspolažu svim informacijama i dokumentacijom o energetskoj obnovi zgrade i da je u svakom trenutku mogu staviti na raspolaganje suvlasnicima. Također, predviđa se da će upravitelji biti potpora SDUOSZ na terenu u prikupljanju podataka i osiguravanju informacija suvlasnicima.</w:t>
      </w:r>
    </w:p>
    <w:p w14:paraId="6F75983B" w14:textId="77777777" w:rsidR="00AB5811" w:rsidRDefault="00AB5811" w:rsidP="00CB6553">
      <w:pPr>
        <w:rPr>
          <w:lang w:eastAsia="hr-HR"/>
        </w:rPr>
      </w:pPr>
    </w:p>
    <w:p w14:paraId="23C8E8CD" w14:textId="39BF0027" w:rsidR="00CB6553" w:rsidRPr="007531EE" w:rsidRDefault="00CB6553" w:rsidP="00CB6553">
      <w:pPr>
        <w:rPr>
          <w:lang w:eastAsia="hr-HR"/>
        </w:rPr>
      </w:pPr>
      <w:r w:rsidRPr="007531EE">
        <w:rPr>
          <w:lang w:eastAsia="hr-HR"/>
        </w:rPr>
        <w:t>Uspješna provedba ovog Programa podrazumijeva sljedeće korake i aktivnosti:</w:t>
      </w:r>
    </w:p>
    <w:p w14:paraId="6D97D0CB" w14:textId="77777777" w:rsidR="00CB6553" w:rsidRPr="007531EE" w:rsidRDefault="00CB6553" w:rsidP="00CB6553">
      <w:pPr>
        <w:pStyle w:val="ListParagraph"/>
        <w:spacing w:after="0"/>
        <w:ind w:left="426" w:hanging="426"/>
        <w:rPr>
          <w:rStyle w:val="Strong"/>
        </w:rPr>
      </w:pPr>
      <w:r w:rsidRPr="007531EE">
        <w:rPr>
          <w:rStyle w:val="Strong"/>
        </w:rPr>
        <w:t>korak: energetski pregledi i certificiranje zgrade prije obnove</w:t>
      </w:r>
    </w:p>
    <w:p w14:paraId="7431F128" w14:textId="7A452CAC" w:rsidR="00CB6553" w:rsidRPr="007531EE" w:rsidRDefault="00CB6553" w:rsidP="00CB6553">
      <w:pPr>
        <w:pStyle w:val="ListParagraph"/>
        <w:keepLines w:val="0"/>
        <w:numPr>
          <w:ilvl w:val="0"/>
          <w:numId w:val="0"/>
        </w:numPr>
        <w:tabs>
          <w:tab w:val="clear" w:pos="431"/>
        </w:tabs>
        <w:suppressAutoHyphens w:val="0"/>
        <w:spacing w:after="0" w:line="240" w:lineRule="auto"/>
        <w:ind w:left="426"/>
        <w:contextualSpacing/>
      </w:pPr>
      <w:r w:rsidRPr="007531EE">
        <w:t>Za zgrade koje ne posjeduju energetski pregled i energetski certifikat prije obnove, SDUOSZ pokreće javnu nabavu usluge.</w:t>
      </w:r>
    </w:p>
    <w:p w14:paraId="3AFD7DA6" w14:textId="77777777" w:rsidR="00CB6553" w:rsidRPr="007531EE" w:rsidRDefault="00CB6553" w:rsidP="00CB6553">
      <w:pPr>
        <w:pStyle w:val="ListParagraph"/>
        <w:spacing w:after="0"/>
        <w:ind w:left="426" w:hanging="426"/>
        <w:rPr>
          <w:rStyle w:val="Strong"/>
        </w:rPr>
      </w:pPr>
      <w:r w:rsidRPr="007531EE">
        <w:rPr>
          <w:rStyle w:val="Strong"/>
        </w:rPr>
        <w:lastRenderedPageBreak/>
        <w:t>korak: izrada projektne dokumentacije (glavni projekt sa svim pripadajućim elaboratima)</w:t>
      </w:r>
    </w:p>
    <w:p w14:paraId="29CA155C" w14:textId="1D9820B1" w:rsidR="00CB6553" w:rsidRPr="007531EE" w:rsidRDefault="00CB6553" w:rsidP="00CB6553">
      <w:pPr>
        <w:pStyle w:val="ListParagraph"/>
        <w:numPr>
          <w:ilvl w:val="0"/>
          <w:numId w:val="0"/>
        </w:numPr>
        <w:spacing w:after="0"/>
        <w:ind w:left="426"/>
        <w:rPr>
          <w:lang w:eastAsia="de-DE"/>
        </w:rPr>
      </w:pPr>
      <w:r w:rsidRPr="007531EE">
        <w:rPr>
          <w:lang w:eastAsia="de-DE"/>
        </w:rPr>
        <w:t>Za zgrade koje ne posjeduju glavni projekt energetske obnove ili ga je potrebno revidirati da bi se zadovoljili tehnički uvjeti, SDUOSZ pokreće javnu nabavu usluge.</w:t>
      </w:r>
    </w:p>
    <w:p w14:paraId="48A22BE9" w14:textId="77777777" w:rsidR="00CB6553" w:rsidRPr="007531EE" w:rsidRDefault="00CB6553" w:rsidP="00CB6553">
      <w:pPr>
        <w:pStyle w:val="ListParagraph"/>
        <w:spacing w:after="0"/>
        <w:ind w:left="426" w:hanging="426"/>
        <w:rPr>
          <w:rStyle w:val="Strong"/>
        </w:rPr>
      </w:pPr>
      <w:r w:rsidRPr="007531EE">
        <w:rPr>
          <w:rStyle w:val="Strong"/>
        </w:rPr>
        <w:t>korak: izvođenje radova energetske obnove</w:t>
      </w:r>
    </w:p>
    <w:p w14:paraId="107B5A0C" w14:textId="40DDEF50" w:rsidR="00CB6553" w:rsidRPr="007531EE" w:rsidRDefault="00CB6553" w:rsidP="00CB6553">
      <w:pPr>
        <w:pStyle w:val="ListParagraph"/>
        <w:keepLines w:val="0"/>
        <w:numPr>
          <w:ilvl w:val="0"/>
          <w:numId w:val="0"/>
        </w:numPr>
        <w:tabs>
          <w:tab w:val="clear" w:pos="431"/>
        </w:tabs>
        <w:suppressAutoHyphens w:val="0"/>
        <w:spacing w:after="0" w:line="240" w:lineRule="auto"/>
        <w:ind w:left="426"/>
        <w:contextualSpacing/>
      </w:pPr>
      <w:r w:rsidRPr="007531EE">
        <w:t>SDUOSZ raspisuje natječaj za izvođenje radova energetske obnove, u skladu s glavnim projektom. Također nabavlja uslugu stručnog nadzora, projektantskog nadzora i koordinatora zaštite na radu.</w:t>
      </w:r>
    </w:p>
    <w:p w14:paraId="673A2E03" w14:textId="77777777" w:rsidR="00CB6553" w:rsidRPr="007531EE" w:rsidRDefault="00CB6553" w:rsidP="00CB6553">
      <w:pPr>
        <w:pStyle w:val="ListParagraph"/>
        <w:spacing w:after="0"/>
        <w:ind w:left="426" w:hanging="426"/>
        <w:rPr>
          <w:rStyle w:val="Strong"/>
        </w:rPr>
      </w:pPr>
      <w:r w:rsidRPr="007531EE">
        <w:rPr>
          <w:rStyle w:val="Strong"/>
        </w:rPr>
        <w:t>korak: energetski pregledi i certificiranje zgrade nakon obnove</w:t>
      </w:r>
    </w:p>
    <w:p w14:paraId="3E041703" w14:textId="5A60AB94" w:rsidR="00CB6553" w:rsidRPr="007531EE" w:rsidRDefault="00CB6553" w:rsidP="00CB6553">
      <w:pPr>
        <w:pStyle w:val="ListParagraph"/>
        <w:numPr>
          <w:ilvl w:val="0"/>
          <w:numId w:val="0"/>
        </w:numPr>
        <w:spacing w:after="0"/>
        <w:ind w:left="426"/>
        <w:rPr>
          <w:lang w:eastAsia="de-DE"/>
        </w:rPr>
      </w:pPr>
      <w:r w:rsidRPr="007531EE">
        <w:rPr>
          <w:bCs/>
        </w:rPr>
        <w:t xml:space="preserve">Nakon završetka radova na obnovi (dokazuju se završnih izvješćem nadzornog inženjera), SDUOSZ je dužan osigurati izradu energetskog pregleda i certifikata nakon energetske obnove. Sam postupak javne nabave ove usluge provodi </w:t>
      </w:r>
      <w:r w:rsidR="0041649D" w:rsidRPr="007531EE">
        <w:rPr>
          <w:bCs/>
        </w:rPr>
        <w:t xml:space="preserve">se </w:t>
      </w:r>
      <w:r w:rsidRPr="007531EE">
        <w:rPr>
          <w:bCs/>
        </w:rPr>
        <w:t>prije samog završetka energetske obnove.</w:t>
      </w:r>
    </w:p>
    <w:p w14:paraId="3DF39379" w14:textId="77777777" w:rsidR="00CB6553" w:rsidRPr="007531EE" w:rsidRDefault="00CB6553" w:rsidP="00CB6553">
      <w:pPr>
        <w:pStyle w:val="ListParagraph"/>
        <w:spacing w:after="0"/>
        <w:ind w:left="426" w:hanging="426"/>
        <w:rPr>
          <w:rStyle w:val="Strong"/>
        </w:rPr>
      </w:pPr>
      <w:r w:rsidRPr="007531EE">
        <w:rPr>
          <w:rStyle w:val="Strong"/>
        </w:rPr>
        <w:t>korak: završno izvješćivanje</w:t>
      </w:r>
    </w:p>
    <w:p w14:paraId="446D6A70" w14:textId="162BF608" w:rsidR="00CB6553" w:rsidRPr="007531EE" w:rsidRDefault="00CB6553" w:rsidP="00CB6553">
      <w:pPr>
        <w:pStyle w:val="ListParagraph"/>
        <w:numPr>
          <w:ilvl w:val="0"/>
          <w:numId w:val="0"/>
        </w:numPr>
        <w:spacing w:after="0"/>
        <w:ind w:left="426"/>
        <w:rPr>
          <w:lang w:eastAsia="de-DE"/>
        </w:rPr>
      </w:pPr>
      <w:r w:rsidRPr="007531EE">
        <w:rPr>
          <w:lang w:eastAsia="de-DE"/>
        </w:rPr>
        <w:t xml:space="preserve">SDUOSZ je obvezan </w:t>
      </w:r>
      <w:r w:rsidR="0079079F" w:rsidRPr="007531EE">
        <w:rPr>
          <w:lang w:eastAsia="de-DE"/>
        </w:rPr>
        <w:t>izraditi</w:t>
      </w:r>
      <w:r w:rsidRPr="007531EE">
        <w:rPr>
          <w:lang w:eastAsia="de-DE"/>
        </w:rPr>
        <w:t xml:space="preserve"> završno izvješće o provedbi projekta energetske obnove na propisanom obrascu kojega priprema </w:t>
      </w:r>
      <w:r w:rsidR="0079079F" w:rsidRPr="007531EE">
        <w:rPr>
          <w:lang w:eastAsia="de-DE"/>
        </w:rPr>
        <w:t>MPGI</w:t>
      </w:r>
      <w:r w:rsidRPr="007531EE">
        <w:rPr>
          <w:lang w:eastAsia="de-DE"/>
        </w:rPr>
        <w:t xml:space="preserve"> istodobno sa završnim energetskim certifikatom zgrade (korak 4).</w:t>
      </w:r>
    </w:p>
    <w:p w14:paraId="34993097" w14:textId="77777777" w:rsidR="00CB6553" w:rsidRPr="007531EE" w:rsidRDefault="00CB6553" w:rsidP="00CB6553">
      <w:pPr>
        <w:pStyle w:val="ListParagraph"/>
        <w:spacing w:after="0"/>
        <w:ind w:left="426" w:hanging="426"/>
        <w:rPr>
          <w:rStyle w:val="Strong"/>
        </w:rPr>
      </w:pPr>
      <w:r w:rsidRPr="007531EE">
        <w:rPr>
          <w:rStyle w:val="Strong"/>
        </w:rPr>
        <w:t xml:space="preserve">korak: unos podatak u </w:t>
      </w:r>
      <w:proofErr w:type="spellStart"/>
      <w:r w:rsidRPr="007531EE">
        <w:rPr>
          <w:rStyle w:val="Strong"/>
        </w:rPr>
        <w:t>SMiV</w:t>
      </w:r>
      <w:proofErr w:type="spellEnd"/>
    </w:p>
    <w:p w14:paraId="73E9EBE4" w14:textId="50484B45" w:rsidR="00CB6553" w:rsidRPr="007531EE" w:rsidRDefault="00CB6553" w:rsidP="00CB6553">
      <w:pPr>
        <w:pStyle w:val="ListParagraph"/>
        <w:numPr>
          <w:ilvl w:val="0"/>
          <w:numId w:val="0"/>
        </w:numPr>
        <w:spacing w:after="0"/>
        <w:ind w:left="426"/>
        <w:rPr>
          <w:lang w:eastAsia="de-DE"/>
        </w:rPr>
      </w:pPr>
      <w:r w:rsidRPr="007531EE">
        <w:rPr>
          <w:lang w:eastAsia="de-DE"/>
        </w:rPr>
        <w:t xml:space="preserve">Na temelju završnog izvješća i sve ostale dokumentacije o provedenom pojedinačnom projektu energetske obnove, </w:t>
      </w:r>
      <w:r w:rsidR="00F466AC">
        <w:rPr>
          <w:lang w:eastAsia="de-DE"/>
        </w:rPr>
        <w:t xml:space="preserve">SDUOSZ </w:t>
      </w:r>
      <w:r w:rsidRPr="007531EE">
        <w:rPr>
          <w:lang w:eastAsia="de-DE"/>
        </w:rPr>
        <w:t xml:space="preserve">je dužan pravodobno unijeti podatke u </w:t>
      </w:r>
      <w:proofErr w:type="spellStart"/>
      <w:r w:rsidRPr="007531EE">
        <w:rPr>
          <w:lang w:eastAsia="de-DE"/>
        </w:rPr>
        <w:t>SMiV</w:t>
      </w:r>
      <w:proofErr w:type="spellEnd"/>
      <w:r w:rsidRPr="007531EE">
        <w:rPr>
          <w:lang w:eastAsia="de-DE"/>
        </w:rPr>
        <w:t>.</w:t>
      </w:r>
    </w:p>
    <w:p w14:paraId="0C927DD9" w14:textId="77777777" w:rsidR="009D0EFE" w:rsidRPr="007531EE" w:rsidRDefault="009D0EFE" w:rsidP="009A6946">
      <w:pPr>
        <w:rPr>
          <w:strike/>
          <w:lang w:eastAsia="hr-HR"/>
        </w:rPr>
      </w:pPr>
    </w:p>
    <w:p w14:paraId="427A6259" w14:textId="33747CD0" w:rsidR="0094382C" w:rsidRPr="007531EE" w:rsidRDefault="00AC0BE6" w:rsidP="007F13E7">
      <w:pPr>
        <w:pStyle w:val="Heading2"/>
        <w:rPr>
          <w:sz w:val="24"/>
          <w:szCs w:val="24"/>
        </w:rPr>
      </w:pPr>
      <w:bookmarkStart w:id="149" w:name="_Toc90893107"/>
      <w:r w:rsidRPr="007531EE">
        <w:rPr>
          <w:sz w:val="24"/>
          <w:szCs w:val="24"/>
        </w:rPr>
        <w:t xml:space="preserve">Moguće </w:t>
      </w:r>
      <w:r w:rsidR="006D311E">
        <w:rPr>
          <w:sz w:val="24"/>
          <w:szCs w:val="24"/>
        </w:rPr>
        <w:t xml:space="preserve">prepreke </w:t>
      </w:r>
      <w:r w:rsidRPr="007531EE">
        <w:rPr>
          <w:sz w:val="24"/>
          <w:szCs w:val="24"/>
        </w:rPr>
        <w:t>u provedbi</w:t>
      </w:r>
      <w:bookmarkEnd w:id="149"/>
    </w:p>
    <w:p w14:paraId="1BF917AA" w14:textId="0D5E0347" w:rsidR="001C7BB1" w:rsidRPr="007531EE" w:rsidRDefault="00FD06F5" w:rsidP="0001709E">
      <w:pPr>
        <w:rPr>
          <w:lang w:eastAsia="hr-HR"/>
        </w:rPr>
      </w:pPr>
      <w:r w:rsidRPr="007531EE">
        <w:rPr>
          <w:lang w:eastAsia="hr-HR"/>
        </w:rPr>
        <w:t>Programom je prikupljen niz informacija o stanju zgrada, eventualno dostupnoj dokumentaciji, energetskim pregledima i</w:t>
      </w:r>
      <w:r w:rsidR="00CD6856" w:rsidRPr="007531EE">
        <w:rPr>
          <w:lang w:eastAsia="hr-HR"/>
        </w:rPr>
        <w:t xml:space="preserve"> načinu korištenja, ali su te informacije ciljale određivanje prioriteta među zgradama za energetsku obnovu</w:t>
      </w:r>
      <w:r w:rsidR="00960B40" w:rsidRPr="007531EE">
        <w:rPr>
          <w:lang w:eastAsia="hr-HR"/>
        </w:rPr>
        <w:t>, te nisu sveobuhvatne ni dovoljne za početak energetske obnove</w:t>
      </w:r>
      <w:r w:rsidR="001D7EA1" w:rsidRPr="007531EE">
        <w:rPr>
          <w:lang w:eastAsia="hr-HR"/>
        </w:rPr>
        <w:t xml:space="preserve">. </w:t>
      </w:r>
    </w:p>
    <w:p w14:paraId="5198661E" w14:textId="624875B0" w:rsidR="00FD06F5" w:rsidRPr="007531EE" w:rsidRDefault="00B808C6" w:rsidP="0001709E">
      <w:pPr>
        <w:rPr>
          <w:lang w:eastAsia="hr-HR"/>
        </w:rPr>
      </w:pPr>
      <w:r w:rsidRPr="007531EE">
        <w:rPr>
          <w:lang w:eastAsia="hr-HR"/>
        </w:rPr>
        <w:t xml:space="preserve">Provedbeno, nužna je izrada projektne dokumentacije </w:t>
      </w:r>
      <w:r w:rsidR="00CC1024" w:rsidRPr="007531EE">
        <w:rPr>
          <w:lang w:eastAsia="hr-HR"/>
        </w:rPr>
        <w:t xml:space="preserve">kojom će se u prvom koraku </w:t>
      </w:r>
      <w:r w:rsidR="00F45D1B" w:rsidRPr="007531EE">
        <w:rPr>
          <w:lang w:eastAsia="hr-HR"/>
        </w:rPr>
        <w:t>potvrditi</w:t>
      </w:r>
      <w:r w:rsidR="00E249D8" w:rsidRPr="007531EE">
        <w:rPr>
          <w:lang w:eastAsia="hr-HR"/>
        </w:rPr>
        <w:t xml:space="preserve"> realno postojeće stanje zgrade, legalnost građevina</w:t>
      </w:r>
      <w:r w:rsidR="001C7BB1" w:rsidRPr="007531EE">
        <w:rPr>
          <w:lang w:eastAsia="hr-HR"/>
        </w:rPr>
        <w:t xml:space="preserve"> i eventualnih naknadnih intervencija na njima</w:t>
      </w:r>
      <w:r w:rsidR="00E249D8" w:rsidRPr="007531EE">
        <w:rPr>
          <w:lang w:eastAsia="hr-HR"/>
        </w:rPr>
        <w:t>,</w:t>
      </w:r>
      <w:r w:rsidR="00DD1062" w:rsidRPr="007531EE">
        <w:rPr>
          <w:lang w:eastAsia="hr-HR"/>
        </w:rPr>
        <w:t xml:space="preserve"> način energetske obnove i konstruktivne sanacije</w:t>
      </w:r>
      <w:r w:rsidR="00AE0399" w:rsidRPr="007531EE">
        <w:rPr>
          <w:lang w:eastAsia="hr-HR"/>
        </w:rPr>
        <w:t>, te projektna ušteda energije nakon provedene obnove zgrada</w:t>
      </w:r>
      <w:r w:rsidR="00660007" w:rsidRPr="007531EE">
        <w:rPr>
          <w:lang w:eastAsia="hr-HR"/>
        </w:rPr>
        <w:t>.</w:t>
      </w:r>
    </w:p>
    <w:p w14:paraId="477FF967" w14:textId="007C6DF6" w:rsidR="001C7BB1" w:rsidRPr="007531EE" w:rsidRDefault="00F3169F" w:rsidP="0001709E">
      <w:pPr>
        <w:rPr>
          <w:lang w:eastAsia="hr-HR"/>
        </w:rPr>
      </w:pPr>
      <w:r w:rsidRPr="007531EE">
        <w:rPr>
          <w:lang w:eastAsia="hr-HR"/>
        </w:rPr>
        <w:t xml:space="preserve">Organizacijski je potrebno voditi računa o </w:t>
      </w:r>
      <w:r w:rsidR="004228AD" w:rsidRPr="007531EE">
        <w:rPr>
          <w:lang w:eastAsia="hr-HR"/>
        </w:rPr>
        <w:t xml:space="preserve">potrebnim kapacitetima za energetsku obnovu, s obzirom da je u </w:t>
      </w:r>
      <w:r w:rsidR="00E03E01" w:rsidRPr="007531EE">
        <w:rPr>
          <w:lang w:eastAsia="hr-HR"/>
        </w:rPr>
        <w:t>pet</w:t>
      </w:r>
      <w:r w:rsidR="004228AD" w:rsidRPr="007531EE">
        <w:rPr>
          <w:lang w:eastAsia="hr-HR"/>
        </w:rPr>
        <w:t xml:space="preserve"> godin</w:t>
      </w:r>
      <w:r w:rsidR="00E03E01" w:rsidRPr="007531EE">
        <w:rPr>
          <w:lang w:eastAsia="hr-HR"/>
        </w:rPr>
        <w:t>a</w:t>
      </w:r>
      <w:r w:rsidR="004228AD" w:rsidRPr="007531EE">
        <w:rPr>
          <w:lang w:eastAsia="hr-HR"/>
        </w:rPr>
        <w:t xml:space="preserve"> </w:t>
      </w:r>
      <w:r w:rsidR="00CB2636" w:rsidRPr="007531EE">
        <w:rPr>
          <w:lang w:eastAsia="hr-HR"/>
        </w:rPr>
        <w:t xml:space="preserve">potrebno obnoviti </w:t>
      </w:r>
      <w:r w:rsidR="00425D2C">
        <w:rPr>
          <w:lang w:eastAsia="hr-HR"/>
        </w:rPr>
        <w:t>oko</w:t>
      </w:r>
      <w:r w:rsidR="00425D2C" w:rsidRPr="007531EE">
        <w:rPr>
          <w:lang w:eastAsia="hr-HR"/>
        </w:rPr>
        <w:t xml:space="preserve"> </w:t>
      </w:r>
      <w:r w:rsidR="00CB2636" w:rsidRPr="007531EE">
        <w:rPr>
          <w:lang w:eastAsia="hr-HR"/>
        </w:rPr>
        <w:t>300.000 m²</w:t>
      </w:r>
      <w:r w:rsidR="00CF17D7">
        <w:rPr>
          <w:lang w:eastAsia="hr-HR"/>
        </w:rPr>
        <w:t xml:space="preserve"> u</w:t>
      </w:r>
      <w:r w:rsidR="00CB2636" w:rsidRPr="007531EE">
        <w:rPr>
          <w:lang w:eastAsia="hr-HR"/>
        </w:rPr>
        <w:t xml:space="preserve"> zgrada</w:t>
      </w:r>
      <w:r w:rsidR="00CF17D7">
        <w:rPr>
          <w:lang w:eastAsia="hr-HR"/>
        </w:rPr>
        <w:t>ma</w:t>
      </w:r>
      <w:r w:rsidR="00EE46FE" w:rsidRPr="007531EE">
        <w:rPr>
          <w:lang w:eastAsia="hr-HR"/>
        </w:rPr>
        <w:t xml:space="preserve">, osiguravajući ujednačenu kvalitetu svih </w:t>
      </w:r>
      <w:r w:rsidR="00D031B2" w:rsidRPr="007531EE">
        <w:rPr>
          <w:lang w:eastAsia="hr-HR"/>
        </w:rPr>
        <w:t>elemenata obnove – projektne dokumentacije, izved</w:t>
      </w:r>
      <w:r w:rsidR="005A100D" w:rsidRPr="007531EE">
        <w:rPr>
          <w:lang w:eastAsia="hr-HR"/>
        </w:rPr>
        <w:t>b</w:t>
      </w:r>
      <w:r w:rsidR="00660007" w:rsidRPr="007531EE">
        <w:rPr>
          <w:lang w:eastAsia="hr-HR"/>
        </w:rPr>
        <w:t>e, razine uštede energije.</w:t>
      </w:r>
    </w:p>
    <w:p w14:paraId="5E3DFBF4" w14:textId="40932C51" w:rsidR="005A100D" w:rsidRPr="007531EE" w:rsidRDefault="00967FD6" w:rsidP="0001709E">
      <w:pPr>
        <w:rPr>
          <w:lang w:eastAsia="hr-HR"/>
        </w:rPr>
      </w:pPr>
      <w:r w:rsidRPr="007531EE">
        <w:rPr>
          <w:lang w:eastAsia="hr-HR"/>
        </w:rPr>
        <w:t>Ukupna površina zgrada</w:t>
      </w:r>
      <w:r w:rsidR="0073606D" w:rsidRPr="007531EE">
        <w:rPr>
          <w:lang w:eastAsia="hr-HR"/>
        </w:rPr>
        <w:t xml:space="preserve"> nije zahtjevna za hrvatski građevinski sektor, ali je na razini provedbenog tijela programa moguć</w:t>
      </w:r>
      <w:r w:rsidR="009002C6" w:rsidRPr="007531EE">
        <w:rPr>
          <w:lang w:eastAsia="hr-HR"/>
        </w:rPr>
        <w:t xml:space="preserve">a barijera u administrativnom kapacitetu, s obzirom na mogućnost provedbe </w:t>
      </w:r>
      <w:r w:rsidR="00425D2C">
        <w:rPr>
          <w:lang w:eastAsia="hr-HR"/>
        </w:rPr>
        <w:t>oko</w:t>
      </w:r>
      <w:r w:rsidR="00425D2C" w:rsidRPr="007531EE">
        <w:rPr>
          <w:lang w:eastAsia="hr-HR"/>
        </w:rPr>
        <w:t xml:space="preserve"> </w:t>
      </w:r>
      <w:r w:rsidR="0039483B" w:rsidRPr="007531EE">
        <w:rPr>
          <w:lang w:eastAsia="hr-HR"/>
        </w:rPr>
        <w:t>1</w:t>
      </w:r>
      <w:r w:rsidR="00425D2C">
        <w:rPr>
          <w:lang w:eastAsia="hr-HR"/>
        </w:rPr>
        <w:t>.</w:t>
      </w:r>
      <w:r w:rsidR="0039483B" w:rsidRPr="007531EE">
        <w:rPr>
          <w:lang w:eastAsia="hr-HR"/>
        </w:rPr>
        <w:t xml:space="preserve">200 postupaka javne nabave (projektna dokumentacija, izvođenje, nadzor). </w:t>
      </w:r>
      <w:r w:rsidR="00F66729" w:rsidRPr="007531EE">
        <w:rPr>
          <w:lang w:eastAsia="hr-HR"/>
        </w:rPr>
        <w:t>Predlaže se a</w:t>
      </w:r>
      <w:r w:rsidR="0039483B" w:rsidRPr="007531EE">
        <w:rPr>
          <w:lang w:eastAsia="hr-HR"/>
        </w:rPr>
        <w:t xml:space="preserve">gregiranje projekata </w:t>
      </w:r>
      <w:r w:rsidR="00F64BFB" w:rsidRPr="007531EE">
        <w:rPr>
          <w:lang w:eastAsia="hr-HR"/>
        </w:rPr>
        <w:t xml:space="preserve">u provedbi nabave, ali i dalje će u nadzoru provedbe ostati </w:t>
      </w:r>
      <w:r w:rsidR="00C3667B" w:rsidRPr="007531EE">
        <w:rPr>
          <w:lang w:eastAsia="hr-HR"/>
        </w:rPr>
        <w:t xml:space="preserve">387 </w:t>
      </w:r>
      <w:r w:rsidR="00F64BFB" w:rsidRPr="007531EE">
        <w:rPr>
          <w:lang w:eastAsia="hr-HR"/>
        </w:rPr>
        <w:t>individualnih objekata</w:t>
      </w:r>
      <w:r w:rsidR="00F66729" w:rsidRPr="007531EE">
        <w:rPr>
          <w:lang w:eastAsia="hr-HR"/>
        </w:rPr>
        <w:t>.</w:t>
      </w:r>
    </w:p>
    <w:p w14:paraId="14B1980D" w14:textId="77777777" w:rsidR="00AC0BE6" w:rsidRPr="007531EE" w:rsidRDefault="00AC0BE6" w:rsidP="007F13E7">
      <w:pPr>
        <w:rPr>
          <w:highlight w:val="yellow"/>
          <w:lang w:eastAsia="hr-HR"/>
        </w:rPr>
      </w:pPr>
      <w:bookmarkStart w:id="150" w:name="_Toc14786029"/>
      <w:bookmarkStart w:id="151" w:name="_Toc14786143"/>
      <w:bookmarkEnd w:id="150"/>
      <w:bookmarkEnd w:id="151"/>
    </w:p>
    <w:p w14:paraId="09D22F4C" w14:textId="50A29C27" w:rsidR="00AC0BE6" w:rsidRPr="007531EE" w:rsidRDefault="000F61B0" w:rsidP="009F725C">
      <w:pPr>
        <w:pStyle w:val="Heading1"/>
        <w:rPr>
          <w:iCs w:val="0"/>
          <w:sz w:val="24"/>
          <w:szCs w:val="24"/>
        </w:rPr>
      </w:pPr>
      <w:bookmarkStart w:id="152" w:name="_Toc90893108"/>
      <w:r w:rsidRPr="007531EE">
        <w:rPr>
          <w:iCs w:val="0"/>
          <w:sz w:val="24"/>
          <w:szCs w:val="24"/>
        </w:rPr>
        <w:lastRenderedPageBreak/>
        <w:t>Izvori financiranja i financijski</w:t>
      </w:r>
      <w:r w:rsidR="00F65A05" w:rsidRPr="007531EE">
        <w:rPr>
          <w:iCs w:val="0"/>
          <w:sz w:val="24"/>
          <w:szCs w:val="24"/>
        </w:rPr>
        <w:t xml:space="preserve"> plan</w:t>
      </w:r>
      <w:bookmarkEnd w:id="152"/>
      <w:r w:rsidR="00F65A05" w:rsidRPr="007531EE">
        <w:rPr>
          <w:iCs w:val="0"/>
          <w:sz w:val="24"/>
          <w:szCs w:val="24"/>
        </w:rPr>
        <w:t xml:space="preserve"> </w:t>
      </w:r>
    </w:p>
    <w:p w14:paraId="71368F37" w14:textId="6917F0DF" w:rsidR="00AC0BE6" w:rsidRPr="007531EE" w:rsidRDefault="00484A5A" w:rsidP="007F13E7">
      <w:pPr>
        <w:pStyle w:val="Heading2"/>
        <w:rPr>
          <w:sz w:val="24"/>
          <w:szCs w:val="24"/>
        </w:rPr>
      </w:pPr>
      <w:bookmarkStart w:id="153" w:name="_Toc90893109"/>
      <w:r>
        <w:rPr>
          <w:sz w:val="24"/>
          <w:szCs w:val="24"/>
        </w:rPr>
        <w:t>I</w:t>
      </w:r>
      <w:r w:rsidR="00AC0BE6" w:rsidRPr="007531EE">
        <w:rPr>
          <w:sz w:val="24"/>
          <w:szCs w:val="24"/>
        </w:rPr>
        <w:t>zvori financiranja</w:t>
      </w:r>
      <w:bookmarkEnd w:id="153"/>
    </w:p>
    <w:p w14:paraId="64C25BB9" w14:textId="20899585" w:rsidR="00D03A58" w:rsidRPr="007531EE" w:rsidRDefault="00D03A58" w:rsidP="007F13E7">
      <w:pPr>
        <w:pStyle w:val="Heading3"/>
        <w:rPr>
          <w:iCs w:val="0"/>
        </w:rPr>
      </w:pPr>
      <w:bookmarkStart w:id="154" w:name="_Toc90893110"/>
      <w:r w:rsidRPr="007531EE">
        <w:rPr>
          <w:iCs w:val="0"/>
        </w:rPr>
        <w:t xml:space="preserve">Izvori financiranja u razdoblju </w:t>
      </w:r>
      <w:r w:rsidR="00E03E01" w:rsidRPr="007531EE">
        <w:rPr>
          <w:iCs w:val="0"/>
        </w:rPr>
        <w:t>202</w:t>
      </w:r>
      <w:r w:rsidR="0099205E" w:rsidRPr="007531EE">
        <w:rPr>
          <w:iCs w:val="0"/>
        </w:rPr>
        <w:t>1</w:t>
      </w:r>
      <w:r w:rsidRPr="007531EE">
        <w:rPr>
          <w:iCs w:val="0"/>
        </w:rPr>
        <w:t>. do 20</w:t>
      </w:r>
      <w:r w:rsidR="00E03E01" w:rsidRPr="007531EE">
        <w:rPr>
          <w:iCs w:val="0"/>
        </w:rPr>
        <w:t>2</w:t>
      </w:r>
      <w:r w:rsidR="0099205E" w:rsidRPr="007531EE">
        <w:rPr>
          <w:iCs w:val="0"/>
        </w:rPr>
        <w:t>5</w:t>
      </w:r>
      <w:r w:rsidRPr="007531EE">
        <w:rPr>
          <w:iCs w:val="0"/>
        </w:rPr>
        <w:t xml:space="preserve">. </w:t>
      </w:r>
      <w:r w:rsidR="006D311E">
        <w:rPr>
          <w:iCs w:val="0"/>
        </w:rPr>
        <w:t>godine</w:t>
      </w:r>
      <w:bookmarkEnd w:id="154"/>
    </w:p>
    <w:p w14:paraId="6B57278B" w14:textId="09B2954C" w:rsidR="00BF28E0" w:rsidRPr="008C4D40" w:rsidRDefault="008303BD" w:rsidP="008C4D40">
      <w:r w:rsidRPr="007531EE">
        <w:rPr>
          <w:lang w:eastAsia="hr-HR"/>
        </w:rPr>
        <w:t>U</w:t>
      </w:r>
      <w:r w:rsidR="00BF28E0" w:rsidRPr="007531EE">
        <w:rPr>
          <w:lang w:eastAsia="hr-HR"/>
        </w:rPr>
        <w:t xml:space="preserve"> Dugoročnoj strategiji</w:t>
      </w:r>
      <w:r w:rsidR="00AD59FC" w:rsidRPr="007531EE">
        <w:rPr>
          <w:lang w:eastAsia="hr-HR"/>
        </w:rPr>
        <w:t xml:space="preserve"> obnove nacionalnog fonda zgrada do 2050. godine, utvrđeno je da će se za provedbu ovoga Programa koristiti i EU i nacionalna sredstva. </w:t>
      </w:r>
      <w:r w:rsidR="00BF28E0" w:rsidRPr="007531EE">
        <w:rPr>
          <w:lang w:eastAsia="hr-HR"/>
        </w:rPr>
        <w:t xml:space="preserve">EU sredstva </w:t>
      </w:r>
      <w:r w:rsidR="004032BD" w:rsidRPr="007531EE">
        <w:rPr>
          <w:lang w:eastAsia="hr-HR"/>
        </w:rPr>
        <w:t>su osigurana i kroz</w:t>
      </w:r>
      <w:r w:rsidR="00BF28E0" w:rsidRPr="007531EE">
        <w:rPr>
          <w:lang w:eastAsia="hr-HR"/>
        </w:rPr>
        <w:t xml:space="preserve"> Mehanizam za oporavak i otpornost</w:t>
      </w:r>
      <w:r w:rsidR="00EB43B1" w:rsidRPr="007531EE">
        <w:rPr>
          <w:lang w:eastAsia="hr-HR"/>
        </w:rPr>
        <w:t>, za čije je korištenje</w:t>
      </w:r>
      <w:r w:rsidR="00BF28E0" w:rsidRPr="007531EE">
        <w:rPr>
          <w:lang w:eastAsia="hr-HR"/>
        </w:rPr>
        <w:t xml:space="preserve"> </w:t>
      </w:r>
      <w:r w:rsidR="00425D2C">
        <w:rPr>
          <w:lang w:eastAsia="hr-HR"/>
        </w:rPr>
        <w:t>Hrvatska</w:t>
      </w:r>
      <w:r w:rsidR="00425D2C" w:rsidRPr="007531EE">
        <w:rPr>
          <w:lang w:eastAsia="hr-HR"/>
        </w:rPr>
        <w:t xml:space="preserve"> </w:t>
      </w:r>
      <w:r w:rsidR="00BF28E0" w:rsidRPr="007531EE">
        <w:rPr>
          <w:lang w:eastAsia="hr-HR"/>
        </w:rPr>
        <w:t>izradila Nacionalni plan oporavka i otpornosti (NPOO)</w:t>
      </w:r>
      <w:r w:rsidR="00BF28E0" w:rsidRPr="007531EE">
        <w:rPr>
          <w:rStyle w:val="FootnoteReference"/>
          <w:lang w:eastAsia="hr-HR"/>
        </w:rPr>
        <w:footnoteReference w:id="24"/>
      </w:r>
      <w:r w:rsidR="00BF28E0" w:rsidRPr="007531EE">
        <w:rPr>
          <w:lang w:eastAsia="hr-HR"/>
        </w:rPr>
        <w:t xml:space="preserve">. Jedna od reformi navedenih u NPOO jest </w:t>
      </w:r>
      <w:proofErr w:type="spellStart"/>
      <w:r w:rsidR="00133943">
        <w:rPr>
          <w:lang w:eastAsia="hr-HR"/>
        </w:rPr>
        <w:t>d</w:t>
      </w:r>
      <w:r w:rsidR="00BF28E0" w:rsidRPr="007531EE">
        <w:rPr>
          <w:lang w:eastAsia="hr-HR"/>
        </w:rPr>
        <w:t>ekarbonizacija</w:t>
      </w:r>
      <w:proofErr w:type="spellEnd"/>
      <w:r w:rsidR="00BF28E0" w:rsidRPr="007531EE">
        <w:rPr>
          <w:lang w:eastAsia="hr-HR"/>
        </w:rPr>
        <w:t xml:space="preserve"> zgrada koja se planira provesti kroz tri vezane investicije, od kojih </w:t>
      </w:r>
      <w:r w:rsidR="00EB43B1" w:rsidRPr="007531EE">
        <w:rPr>
          <w:lang w:eastAsia="hr-HR"/>
        </w:rPr>
        <w:t>je</w:t>
      </w:r>
      <w:r w:rsidR="00BF28E0" w:rsidRPr="007531EE">
        <w:rPr>
          <w:lang w:eastAsia="hr-HR"/>
        </w:rPr>
        <w:t xml:space="preserve"> za ovaj Program bitn</w:t>
      </w:r>
      <w:r w:rsidR="00EB43B1" w:rsidRPr="007531EE">
        <w:rPr>
          <w:lang w:eastAsia="hr-HR"/>
        </w:rPr>
        <w:t xml:space="preserve">a investicija </w:t>
      </w:r>
      <w:r w:rsidR="00EB43B1" w:rsidRPr="007531EE">
        <w:t>C.6.1. R1-I1</w:t>
      </w:r>
      <w:r w:rsidR="00AE4A68" w:rsidRPr="007531EE">
        <w:t xml:space="preserve"> - </w:t>
      </w:r>
      <w:r w:rsidR="00BF28E0" w:rsidRPr="007531EE">
        <w:t>Energetska obnova zgrada</w:t>
      </w:r>
      <w:r w:rsidR="00AE4A68" w:rsidRPr="007531EE">
        <w:t xml:space="preserve"> koja se </w:t>
      </w:r>
      <w:r w:rsidR="00BF28E0" w:rsidRPr="007531EE">
        <w:t xml:space="preserve">odnosi se na </w:t>
      </w:r>
      <w:r w:rsidR="00AE4A68" w:rsidRPr="007531EE">
        <w:t>višestambene zgrade</w:t>
      </w:r>
      <w:r w:rsidR="00BF28E0" w:rsidRPr="007531EE">
        <w:t xml:space="preserve"> i zgrade javnog sektora te je predviđena alokacija od 1 milijarde k</w:t>
      </w:r>
      <w:r w:rsidR="00425D2C">
        <w:t>u</w:t>
      </w:r>
      <w:r w:rsidR="00BF28E0" w:rsidRPr="007531EE">
        <w:t>n</w:t>
      </w:r>
      <w:r w:rsidR="00425D2C">
        <w:t>a</w:t>
      </w:r>
      <w:r w:rsidR="00AE4A68" w:rsidRPr="007531EE">
        <w:t>. Od toga je</w:t>
      </w:r>
      <w:r w:rsidR="00257737" w:rsidRPr="007531EE">
        <w:t xml:space="preserve"> za višestambene zgrade predviđeno 300 milijuna k</w:t>
      </w:r>
      <w:r w:rsidR="00425D2C">
        <w:t>u</w:t>
      </w:r>
      <w:r w:rsidR="00257737" w:rsidRPr="007531EE">
        <w:t>n</w:t>
      </w:r>
      <w:r w:rsidR="00425D2C">
        <w:t>a</w:t>
      </w:r>
      <w:r w:rsidR="00257737" w:rsidRPr="007531EE">
        <w:t xml:space="preserve">, a za zgrade javnog sektora 700 </w:t>
      </w:r>
      <w:r w:rsidR="00257737" w:rsidRPr="0036307C">
        <w:t>milijuna k</w:t>
      </w:r>
      <w:r w:rsidR="00425D2C">
        <w:t>u</w:t>
      </w:r>
      <w:r w:rsidR="00257737" w:rsidRPr="0036307C">
        <w:t>n</w:t>
      </w:r>
      <w:r w:rsidR="00425D2C">
        <w:t>a</w:t>
      </w:r>
      <w:r w:rsidR="00257737" w:rsidRPr="0036307C">
        <w:t xml:space="preserve">. S obzirom da se </w:t>
      </w:r>
      <w:r w:rsidR="001444BF" w:rsidRPr="0036307C">
        <w:t>ovim Programom obuhvaćaju višestambene zagrade, ali u kategoriji socijalnog stanovanja</w:t>
      </w:r>
      <w:r w:rsidR="008C4D40" w:rsidRPr="0036307C">
        <w:t xml:space="preserve"> te da je riječ o zgradama kojima raspolaže i upravlja SDUOSZ</w:t>
      </w:r>
      <w:r w:rsidR="007E68A8" w:rsidRPr="0036307C">
        <w:t xml:space="preserve"> iz </w:t>
      </w:r>
      <w:r w:rsidR="00103426" w:rsidRPr="0036307C">
        <w:t xml:space="preserve">gore navedene </w:t>
      </w:r>
      <w:r w:rsidR="007E68A8" w:rsidRPr="0036307C">
        <w:t>alok</w:t>
      </w:r>
      <w:r w:rsidR="007E68A8" w:rsidRPr="008C4D40">
        <w:t>acije za</w:t>
      </w:r>
      <w:r w:rsidR="00103426" w:rsidRPr="008C4D40">
        <w:t xml:space="preserve"> zgrade</w:t>
      </w:r>
      <w:r w:rsidR="007E68A8" w:rsidRPr="008C4D40">
        <w:t xml:space="preserve"> </w:t>
      </w:r>
      <w:r w:rsidR="00103426" w:rsidRPr="008C4D40">
        <w:t xml:space="preserve">javnog </w:t>
      </w:r>
      <w:r w:rsidR="007E68A8" w:rsidRPr="008C4D40">
        <w:t>sektor</w:t>
      </w:r>
      <w:r w:rsidR="00103426" w:rsidRPr="008C4D40">
        <w:t>a</w:t>
      </w:r>
      <w:r w:rsidR="001444BF" w:rsidRPr="008C4D40">
        <w:t xml:space="preserve"> predviđeno </w:t>
      </w:r>
      <w:r w:rsidR="00103426" w:rsidRPr="008C4D40">
        <w:t xml:space="preserve">je </w:t>
      </w:r>
      <w:r w:rsidR="001444BF" w:rsidRPr="008C4D40">
        <w:rPr>
          <w:b/>
          <w:bCs/>
        </w:rPr>
        <w:t>150 milijuna k</w:t>
      </w:r>
      <w:r w:rsidR="00425D2C">
        <w:rPr>
          <w:b/>
          <w:bCs/>
        </w:rPr>
        <w:t>u</w:t>
      </w:r>
      <w:r w:rsidR="001444BF" w:rsidRPr="008C4D40">
        <w:rPr>
          <w:b/>
          <w:bCs/>
        </w:rPr>
        <w:t>n</w:t>
      </w:r>
      <w:r w:rsidR="00425D2C">
        <w:rPr>
          <w:b/>
          <w:bCs/>
        </w:rPr>
        <w:t>a</w:t>
      </w:r>
      <w:r w:rsidR="001444BF" w:rsidRPr="008C4D40">
        <w:t xml:space="preserve"> za provedbu ovoga Programa. </w:t>
      </w:r>
    </w:p>
    <w:p w14:paraId="57D549BD" w14:textId="1B93AD27" w:rsidR="00BF28E0" w:rsidRPr="007531EE" w:rsidRDefault="001444BF" w:rsidP="00BF28E0">
      <w:pPr>
        <w:rPr>
          <w:lang w:eastAsia="hr-HR"/>
        </w:rPr>
      </w:pPr>
      <w:r w:rsidRPr="007531EE">
        <w:t>Prema ranije prikazanoj procjeni ukupno potrebnih investicija, razvidno je da ova sred</w:t>
      </w:r>
      <w:r w:rsidR="00FA6D61" w:rsidRPr="007531EE">
        <w:t>s</w:t>
      </w:r>
      <w:r w:rsidRPr="007531EE">
        <w:t xml:space="preserve">tva nisu </w:t>
      </w:r>
      <w:r w:rsidR="00851850" w:rsidRPr="007531EE">
        <w:t>dostatna</w:t>
      </w:r>
      <w:r w:rsidRPr="007531EE">
        <w:t xml:space="preserve"> za provedbu Programa u cijelosti. Stoga je </w:t>
      </w:r>
      <w:r w:rsidR="00F5158A" w:rsidRPr="007531EE">
        <w:t xml:space="preserve">za njegovu provedbu potrebno osigurati dodatnih oko </w:t>
      </w:r>
      <w:r w:rsidR="00F5158A" w:rsidRPr="007531EE">
        <w:rPr>
          <w:b/>
          <w:bCs/>
        </w:rPr>
        <w:t>20</w:t>
      </w:r>
      <w:r w:rsidR="009C57CD">
        <w:rPr>
          <w:b/>
          <w:bCs/>
        </w:rPr>
        <w:t>5</w:t>
      </w:r>
      <w:r w:rsidR="00F5158A" w:rsidRPr="007531EE">
        <w:rPr>
          <w:b/>
          <w:bCs/>
        </w:rPr>
        <w:t xml:space="preserve"> milijuna kn</w:t>
      </w:r>
      <w:r w:rsidR="00072531" w:rsidRPr="007531EE">
        <w:t xml:space="preserve"> te će se taj novac osigurati iz </w:t>
      </w:r>
      <w:r w:rsidR="00072531" w:rsidRPr="007531EE">
        <w:rPr>
          <w:b/>
          <w:bCs/>
        </w:rPr>
        <w:t>državnog proračuna</w:t>
      </w:r>
      <w:r w:rsidR="00072531" w:rsidRPr="007531EE">
        <w:t xml:space="preserve">. </w:t>
      </w:r>
    </w:p>
    <w:p w14:paraId="22E3AE93" w14:textId="4C79063E" w:rsidR="00BF28E0" w:rsidRPr="007531EE" w:rsidRDefault="00320DCE" w:rsidP="007F13E7">
      <w:pPr>
        <w:rPr>
          <w:lang w:eastAsia="hr-HR"/>
        </w:rPr>
      </w:pPr>
      <w:r w:rsidRPr="0036307C">
        <w:rPr>
          <w:lang w:eastAsia="hr-HR"/>
        </w:rPr>
        <w:t>O</w:t>
      </w:r>
      <w:r w:rsidR="00072531" w:rsidRPr="0036307C">
        <w:rPr>
          <w:lang w:eastAsia="hr-HR"/>
        </w:rPr>
        <w:t>vaj Pr</w:t>
      </w:r>
      <w:r w:rsidR="00072531" w:rsidRPr="007531EE">
        <w:rPr>
          <w:lang w:eastAsia="hr-HR"/>
        </w:rPr>
        <w:t xml:space="preserve">ogram odnosi se na borbu protiv </w:t>
      </w:r>
      <w:r w:rsidR="002B1C68" w:rsidRPr="007531EE">
        <w:rPr>
          <w:lang w:eastAsia="hr-HR"/>
        </w:rPr>
        <w:t>energetskog</w:t>
      </w:r>
      <w:r w:rsidR="00072531" w:rsidRPr="007531EE">
        <w:rPr>
          <w:lang w:eastAsia="hr-HR"/>
        </w:rPr>
        <w:t xml:space="preserve"> siromaštva</w:t>
      </w:r>
      <w:r w:rsidR="007E68A8" w:rsidRPr="007531EE">
        <w:rPr>
          <w:lang w:eastAsia="hr-HR"/>
        </w:rPr>
        <w:t>.</w:t>
      </w:r>
      <w:r w:rsidR="00072531" w:rsidRPr="007531EE">
        <w:rPr>
          <w:lang w:eastAsia="hr-HR"/>
        </w:rPr>
        <w:t xml:space="preserve"> </w:t>
      </w:r>
      <w:r w:rsidR="004471EC" w:rsidRPr="007531EE">
        <w:rPr>
          <w:lang w:eastAsia="hr-HR"/>
        </w:rPr>
        <w:t xml:space="preserve">Sukladno </w:t>
      </w:r>
      <w:bookmarkStart w:id="155" w:name="_Hlk87534380"/>
      <w:r w:rsidR="004471EC" w:rsidRPr="007531EE">
        <w:rPr>
          <w:lang w:eastAsia="hr-HR"/>
        </w:rPr>
        <w:t xml:space="preserve">Uredbi </w:t>
      </w:r>
      <w:r w:rsidR="00566845" w:rsidRPr="007531EE">
        <w:rPr>
          <w:lang w:eastAsia="hr-HR"/>
        </w:rPr>
        <w:t>o mjesečnom iznosu naknade za ugroženog kupca energenata, načinu sudjelovanja u podmirenju troškova energenata korisnika naknade i postupanju nadležnih centara za socijalnu skrb</w:t>
      </w:r>
      <w:r w:rsidR="003D78DA">
        <w:rPr>
          <w:rStyle w:val="FootnoteReference"/>
          <w:lang w:eastAsia="hr-HR"/>
        </w:rPr>
        <w:footnoteReference w:id="25"/>
      </w:r>
      <w:r w:rsidR="00DC22DA" w:rsidRPr="007531EE">
        <w:rPr>
          <w:lang w:eastAsia="hr-HR"/>
        </w:rPr>
        <w:t xml:space="preserve">, </w:t>
      </w:r>
      <w:bookmarkEnd w:id="155"/>
      <w:r w:rsidR="00DC22DA" w:rsidRPr="007531EE">
        <w:rPr>
          <w:lang w:eastAsia="hr-HR"/>
        </w:rPr>
        <w:t>s</w:t>
      </w:r>
      <w:r w:rsidR="00566845" w:rsidRPr="007531EE">
        <w:rPr>
          <w:lang w:eastAsia="hr-HR"/>
        </w:rPr>
        <w:t xml:space="preserve">redstva za naknadu za ugroženog kupca osiguravaju se plaćanjem tzv. solidarne naknade koja iznosi 0,03 kn/kWh isporučene električne energije. Sukladno </w:t>
      </w:r>
      <w:r w:rsidR="006D311E" w:rsidRPr="007531EE">
        <w:rPr>
          <w:lang w:eastAsia="hr-HR"/>
        </w:rPr>
        <w:t>Uredb</w:t>
      </w:r>
      <w:r w:rsidR="006D311E">
        <w:rPr>
          <w:lang w:eastAsia="hr-HR"/>
        </w:rPr>
        <w:t>i</w:t>
      </w:r>
      <w:r w:rsidR="00566845" w:rsidRPr="007531EE">
        <w:rPr>
          <w:lang w:eastAsia="hr-HR"/>
        </w:rPr>
        <w:t xml:space="preserve"> solidarnu naknadu dužni su plaćati kupci električne energije iz kategorije kućanstva u cilju prikupljanja sredstava za isplatu pomoći za opskrbu energijom ugroženih kupaca. Opskrbljivač solidarnu naknadu naplaćuje svojim kupcima sukladno ugovoru o opskrbi krajnjega kupca. Sredstva prikupljena od solidarne naknade opskrbljivač jednom mjesečno uplaćuje na račun državnog proračuna, a evidentiraju se kao namjenska sredstva ministarstva nadležnog za pitanja socijalne skrbi.</w:t>
      </w:r>
      <w:r w:rsidR="001C6AEC" w:rsidRPr="007531EE">
        <w:rPr>
          <w:lang w:eastAsia="hr-HR"/>
        </w:rPr>
        <w:t xml:space="preserve"> Ugroženi kupac ima pravo na naknadu u iznosu do 200</w:t>
      </w:r>
      <w:r w:rsidR="006D311E">
        <w:rPr>
          <w:lang w:eastAsia="hr-HR"/>
        </w:rPr>
        <w:t xml:space="preserve"> </w:t>
      </w:r>
      <w:r w:rsidR="001C6AEC" w:rsidRPr="007531EE">
        <w:rPr>
          <w:lang w:eastAsia="hr-HR"/>
        </w:rPr>
        <w:t>k</w:t>
      </w:r>
      <w:r w:rsidR="00425D2C">
        <w:rPr>
          <w:lang w:eastAsia="hr-HR"/>
        </w:rPr>
        <w:t>u</w:t>
      </w:r>
      <w:r w:rsidR="001C6AEC" w:rsidRPr="007531EE">
        <w:rPr>
          <w:lang w:eastAsia="hr-HR"/>
        </w:rPr>
        <w:t>n</w:t>
      </w:r>
      <w:r w:rsidR="00425D2C">
        <w:rPr>
          <w:lang w:eastAsia="hr-HR"/>
        </w:rPr>
        <w:t>a</w:t>
      </w:r>
      <w:r w:rsidR="001C6AEC" w:rsidRPr="007531EE">
        <w:rPr>
          <w:lang w:eastAsia="hr-HR"/>
        </w:rPr>
        <w:t xml:space="preserve"> mjesečno tijekom cijele godine, za sufinanciranje troška električne energije, a način dodjele ove naknade definiran je Uredbom. </w:t>
      </w:r>
    </w:p>
    <w:p w14:paraId="129C3E87" w14:textId="2E975247" w:rsidR="00B53A10" w:rsidRPr="00C86438" w:rsidRDefault="00B53A10" w:rsidP="007F13E7">
      <w:pPr>
        <w:rPr>
          <w:highlight w:val="yellow"/>
          <w:lang w:eastAsia="hr-HR"/>
        </w:rPr>
      </w:pPr>
      <w:r w:rsidRPr="007531EE">
        <w:rPr>
          <w:lang w:eastAsia="hr-HR"/>
        </w:rPr>
        <w:t>Analizom raspoloživih podataka</w:t>
      </w:r>
      <w:r w:rsidR="00266658" w:rsidRPr="007531EE">
        <w:rPr>
          <w:lang w:eastAsia="hr-HR"/>
        </w:rPr>
        <w:t xml:space="preserve">, utvrđeno je da se u državni </w:t>
      </w:r>
      <w:r w:rsidR="002B1C68" w:rsidRPr="007531EE">
        <w:rPr>
          <w:lang w:eastAsia="hr-HR"/>
        </w:rPr>
        <w:t>proračun</w:t>
      </w:r>
      <w:r w:rsidR="00266658" w:rsidRPr="007531EE">
        <w:rPr>
          <w:lang w:eastAsia="hr-HR"/>
        </w:rPr>
        <w:t xml:space="preserve"> uplaćuje više sredstava na osnovu solidarne </w:t>
      </w:r>
      <w:r w:rsidR="002B1C68" w:rsidRPr="007531EE">
        <w:rPr>
          <w:lang w:eastAsia="hr-HR"/>
        </w:rPr>
        <w:t>naknade</w:t>
      </w:r>
      <w:r w:rsidR="00266658" w:rsidRPr="007531EE">
        <w:rPr>
          <w:lang w:eastAsia="hr-HR"/>
        </w:rPr>
        <w:t xml:space="preserve">, </w:t>
      </w:r>
      <w:r w:rsidR="00AF4A3D" w:rsidRPr="007531EE">
        <w:rPr>
          <w:lang w:eastAsia="hr-HR"/>
        </w:rPr>
        <w:t>nego</w:t>
      </w:r>
      <w:r w:rsidR="0014239C" w:rsidRPr="007531EE">
        <w:rPr>
          <w:lang w:eastAsia="hr-HR"/>
        </w:rPr>
        <w:t xml:space="preserve"> što</w:t>
      </w:r>
      <w:r w:rsidR="00AF4A3D" w:rsidRPr="007531EE">
        <w:rPr>
          <w:lang w:eastAsia="hr-HR"/>
        </w:rPr>
        <w:t xml:space="preserve"> </w:t>
      </w:r>
      <w:r w:rsidR="00266658" w:rsidRPr="007531EE">
        <w:rPr>
          <w:lang w:eastAsia="hr-HR"/>
        </w:rPr>
        <w:t>se iz državnog proračuna ispla</w:t>
      </w:r>
      <w:r w:rsidR="006B311B" w:rsidRPr="007531EE">
        <w:rPr>
          <w:lang w:eastAsia="hr-HR"/>
        </w:rPr>
        <w:t xml:space="preserve">ćuje </w:t>
      </w:r>
      <w:r w:rsidR="002B1C68" w:rsidRPr="007531EE">
        <w:rPr>
          <w:lang w:eastAsia="hr-HR"/>
        </w:rPr>
        <w:t>ugrađenim</w:t>
      </w:r>
      <w:r w:rsidR="006B311B" w:rsidRPr="007531EE">
        <w:rPr>
          <w:lang w:eastAsia="hr-HR"/>
        </w:rPr>
        <w:t xml:space="preserve"> kupcima za pokrivanje troškova električne energije. </w:t>
      </w:r>
      <w:r w:rsidR="002B1C68" w:rsidRPr="007531EE">
        <w:rPr>
          <w:lang w:eastAsia="hr-HR"/>
        </w:rPr>
        <w:t>Analiza</w:t>
      </w:r>
      <w:r w:rsidR="006B311B" w:rsidRPr="007531EE">
        <w:rPr>
          <w:lang w:eastAsia="hr-HR"/>
        </w:rPr>
        <w:t xml:space="preserve"> je </w:t>
      </w:r>
      <w:r w:rsidR="002B1C68" w:rsidRPr="007531EE">
        <w:rPr>
          <w:lang w:eastAsia="hr-HR"/>
        </w:rPr>
        <w:t>provedena</w:t>
      </w:r>
      <w:r w:rsidR="006B311B" w:rsidRPr="007531EE">
        <w:rPr>
          <w:lang w:eastAsia="hr-HR"/>
        </w:rPr>
        <w:t xml:space="preserve"> za razdoblje od 2016. do 2019. godine, jer </w:t>
      </w:r>
      <w:r w:rsidR="009E0D3F" w:rsidRPr="007531EE">
        <w:rPr>
          <w:lang w:eastAsia="hr-HR"/>
        </w:rPr>
        <w:t xml:space="preserve">podatci za 2020. godinu još nisu dostupni. </w:t>
      </w:r>
    </w:p>
    <w:p w14:paraId="5F7A9FE2" w14:textId="1C6D1CFF" w:rsidR="00295FF9" w:rsidRPr="00C86438" w:rsidRDefault="00295FF9" w:rsidP="007F13E7">
      <w:pPr>
        <w:rPr>
          <w:highlight w:val="yellow"/>
          <w:lang w:eastAsia="hr-HR"/>
        </w:rPr>
      </w:pPr>
    </w:p>
    <w:p w14:paraId="20FE1C69" w14:textId="77777777" w:rsidR="009174D3" w:rsidRPr="00C86438" w:rsidRDefault="009174D3" w:rsidP="007F13E7">
      <w:pPr>
        <w:rPr>
          <w:highlight w:val="yellow"/>
          <w:lang w:eastAsia="hr-HR"/>
        </w:rPr>
      </w:pPr>
    </w:p>
    <w:p w14:paraId="028E2245" w14:textId="48151C6C" w:rsidR="00020892" w:rsidRPr="007531EE" w:rsidRDefault="005F1579" w:rsidP="0052634E">
      <w:pPr>
        <w:rPr>
          <w:lang w:eastAsia="hr-HR"/>
        </w:rPr>
      </w:pPr>
      <w:r w:rsidRPr="001A2114">
        <w:rPr>
          <w:lang w:eastAsia="hr-HR"/>
        </w:rPr>
        <w:lastRenderedPageBreak/>
        <w:t xml:space="preserve">Kako bi </w:t>
      </w:r>
      <w:r w:rsidR="005F184D" w:rsidRPr="001A2114">
        <w:rPr>
          <w:lang w:eastAsia="hr-HR"/>
        </w:rPr>
        <w:t>se</w:t>
      </w:r>
      <w:r w:rsidR="00735B0D" w:rsidRPr="001A2114">
        <w:rPr>
          <w:lang w:eastAsia="hr-HR"/>
        </w:rPr>
        <w:t xml:space="preserve"> dio sredstava </w:t>
      </w:r>
      <w:r w:rsidR="003E4292" w:rsidRPr="001A2114">
        <w:rPr>
          <w:lang w:eastAsia="hr-HR"/>
        </w:rPr>
        <w:t xml:space="preserve">s osnove </w:t>
      </w:r>
      <w:r w:rsidR="005D1F51" w:rsidRPr="001A2114">
        <w:rPr>
          <w:lang w:eastAsia="hr-HR"/>
        </w:rPr>
        <w:t>solidarne</w:t>
      </w:r>
      <w:r w:rsidR="003E4292" w:rsidRPr="001A2114">
        <w:rPr>
          <w:lang w:eastAsia="hr-HR"/>
        </w:rPr>
        <w:t xml:space="preserve"> naknade alocira</w:t>
      </w:r>
      <w:r w:rsidR="00E10BDF" w:rsidRPr="001A2114">
        <w:rPr>
          <w:lang w:eastAsia="hr-HR"/>
        </w:rPr>
        <w:t>la</w:t>
      </w:r>
      <w:r w:rsidR="003E4292" w:rsidRPr="001A2114">
        <w:rPr>
          <w:lang w:eastAsia="hr-HR"/>
        </w:rPr>
        <w:t xml:space="preserve"> u provedbu ovoga Programa, </w:t>
      </w:r>
      <w:r w:rsidR="00CE1D0D">
        <w:rPr>
          <w:b/>
          <w:bCs/>
          <w:lang w:eastAsia="hr-HR"/>
        </w:rPr>
        <w:t>potrebno je</w:t>
      </w:r>
      <w:r w:rsidR="003E4292" w:rsidRPr="001A2114">
        <w:rPr>
          <w:b/>
          <w:bCs/>
          <w:lang w:eastAsia="hr-HR"/>
        </w:rPr>
        <w:t xml:space="preserve"> izmijeniti </w:t>
      </w:r>
      <w:bookmarkStart w:id="156" w:name="_Hlk89095658"/>
      <w:r w:rsidR="000331B4" w:rsidRPr="001A2114">
        <w:rPr>
          <w:b/>
          <w:bCs/>
          <w:lang w:eastAsia="hr-HR"/>
        </w:rPr>
        <w:t>Uredbu o kriterijima za stjecanje statusa ugroženih kupaca energije iz umreženih sustava</w:t>
      </w:r>
      <w:r w:rsidR="00A55FA9" w:rsidRPr="00A55FA9">
        <w:rPr>
          <w:rStyle w:val="FootnoteReference"/>
          <w:lang w:eastAsia="hr-HR"/>
        </w:rPr>
        <w:footnoteReference w:id="26"/>
      </w:r>
      <w:bookmarkEnd w:id="156"/>
      <w:r w:rsidR="000331B4" w:rsidRPr="001A2114">
        <w:rPr>
          <w:lang w:eastAsia="hr-HR"/>
        </w:rPr>
        <w:t xml:space="preserve">. Naime, </w:t>
      </w:r>
      <w:r w:rsidR="00991EE1" w:rsidRPr="001A2114">
        <w:rPr>
          <w:lang w:eastAsia="hr-HR"/>
        </w:rPr>
        <w:t xml:space="preserve">člankom 3. Uredbe utvrđuje se </w:t>
      </w:r>
      <w:r w:rsidR="00991388" w:rsidRPr="001A2114">
        <w:rPr>
          <w:lang w:eastAsia="hr-HR"/>
        </w:rPr>
        <w:t>d</w:t>
      </w:r>
      <w:r w:rsidR="00B62587" w:rsidRPr="001A2114">
        <w:rPr>
          <w:lang w:eastAsia="hr-HR"/>
        </w:rPr>
        <w:t>a su sredstva solidarne naknade namijenjena naknadi troškova energije ugroženih kupaca. Namjena ovih sredstava proširit će s</w:t>
      </w:r>
      <w:r w:rsidR="00B14154" w:rsidRPr="001A2114">
        <w:rPr>
          <w:lang w:eastAsia="hr-HR"/>
        </w:rPr>
        <w:t xml:space="preserve">e na </w:t>
      </w:r>
      <w:r w:rsidR="004C6283" w:rsidRPr="001A2114">
        <w:rPr>
          <w:lang w:eastAsia="hr-HR"/>
        </w:rPr>
        <w:t xml:space="preserve">poticanje energetske učinkovitosti </w:t>
      </w:r>
      <w:r w:rsidR="0092431C" w:rsidRPr="001A2114">
        <w:rPr>
          <w:lang w:eastAsia="hr-HR"/>
        </w:rPr>
        <w:t>s ciljem smanjenja energetskog siromaštva</w:t>
      </w:r>
      <w:r w:rsidR="005722D8" w:rsidRPr="001A2114">
        <w:rPr>
          <w:lang w:eastAsia="hr-HR"/>
        </w:rPr>
        <w:t>, s time da će se sredstva i dalje prioritetno trošiti na naknadu troškova energije ugroženih kupaca, a</w:t>
      </w:r>
      <w:r w:rsidR="00735D2D" w:rsidRPr="001A2114">
        <w:rPr>
          <w:lang w:eastAsia="hr-HR"/>
        </w:rPr>
        <w:t xml:space="preserve"> ostatak raspoloživih sredstava na mjere suzbijanja energetskog siromaštva</w:t>
      </w:r>
      <w:r w:rsidR="0092431C" w:rsidRPr="001A2114">
        <w:rPr>
          <w:lang w:eastAsia="hr-HR"/>
        </w:rPr>
        <w:t>.</w:t>
      </w:r>
      <w:r w:rsidR="0092431C" w:rsidRPr="007531EE">
        <w:rPr>
          <w:lang w:eastAsia="hr-HR"/>
        </w:rPr>
        <w:t xml:space="preserve"> </w:t>
      </w:r>
    </w:p>
    <w:p w14:paraId="64EBC34D" w14:textId="0F890A62" w:rsidR="00BC4081" w:rsidRPr="007531EE" w:rsidRDefault="00BC4081" w:rsidP="007F13E7">
      <w:pPr>
        <w:pStyle w:val="Heading3"/>
        <w:rPr>
          <w:iCs w:val="0"/>
        </w:rPr>
      </w:pPr>
      <w:bookmarkStart w:id="157" w:name="_Toc12989716"/>
      <w:bookmarkStart w:id="158" w:name="_Toc90893111"/>
      <w:bookmarkEnd w:id="157"/>
      <w:r w:rsidRPr="007531EE">
        <w:rPr>
          <w:iCs w:val="0"/>
        </w:rPr>
        <w:t xml:space="preserve">Izvori financiranja nakon </w:t>
      </w:r>
      <w:r w:rsidR="00F5158A" w:rsidRPr="007531EE">
        <w:rPr>
          <w:iCs w:val="0"/>
        </w:rPr>
        <w:t>2025</w:t>
      </w:r>
      <w:r w:rsidRPr="007531EE">
        <w:rPr>
          <w:iCs w:val="0"/>
        </w:rPr>
        <w:t>.</w:t>
      </w:r>
      <w:bookmarkEnd w:id="158"/>
      <w:r w:rsidRPr="007531EE">
        <w:rPr>
          <w:iCs w:val="0"/>
        </w:rPr>
        <w:t xml:space="preserve"> </w:t>
      </w:r>
    </w:p>
    <w:p w14:paraId="2537B371" w14:textId="75E1F96B" w:rsidR="00BC4081" w:rsidRPr="007531EE" w:rsidRDefault="0017327D" w:rsidP="007F13E7">
      <w:pPr>
        <w:rPr>
          <w:lang w:eastAsia="hr-HR"/>
        </w:rPr>
      </w:pPr>
      <w:r w:rsidRPr="007531EE">
        <w:t xml:space="preserve">S obzirom da će </w:t>
      </w:r>
      <w:r w:rsidR="00597469" w:rsidRPr="007531EE">
        <w:t xml:space="preserve">tržište </w:t>
      </w:r>
      <w:r w:rsidR="00E57F70" w:rsidRPr="007531EE">
        <w:t>emisijskih</w:t>
      </w:r>
      <w:r w:rsidR="00597469" w:rsidRPr="007531EE">
        <w:t xml:space="preserve"> jedinica u EU biti i u sljedećem desetljeću </w:t>
      </w:r>
      <w:r w:rsidR="00E57F70" w:rsidRPr="007531EE">
        <w:t xml:space="preserve">jedan od najvažnijih mehanizama za borbu protiv klimatskih promjena, </w:t>
      </w:r>
      <w:r w:rsidR="0098645D" w:rsidRPr="007531EE">
        <w:t xml:space="preserve">izvjesno je da će </w:t>
      </w:r>
      <w:r w:rsidR="0098645D" w:rsidRPr="007531EE">
        <w:rPr>
          <w:lang w:eastAsia="hr-HR"/>
        </w:rPr>
        <w:t xml:space="preserve">sredstva dobivena od prodaje emisijskih jedinica putem dražbi i dalje biti značajan izvor prihoda </w:t>
      </w:r>
      <w:r w:rsidR="00845969" w:rsidRPr="007531EE">
        <w:rPr>
          <w:lang w:eastAsia="hr-HR"/>
        </w:rPr>
        <w:t>FZOEU-a</w:t>
      </w:r>
      <w:r w:rsidR="0098645D" w:rsidRPr="007531EE">
        <w:rPr>
          <w:lang w:eastAsia="hr-HR"/>
        </w:rPr>
        <w:t>. Ulaganje ovih sredstava u mjere za suzbijanje energetskog siromaštva jasno</w:t>
      </w:r>
      <w:r w:rsidR="005F6024" w:rsidRPr="007531EE">
        <w:rPr>
          <w:lang w:eastAsia="hr-HR"/>
        </w:rPr>
        <w:t xml:space="preserve"> je propisano </w:t>
      </w:r>
      <w:r w:rsidR="00211E63">
        <w:rPr>
          <w:lang w:eastAsia="hr-HR"/>
        </w:rPr>
        <w:t xml:space="preserve">Zakonom o klimatskim promjenama i zaštiti ozonskog sloja </w:t>
      </w:r>
      <w:r w:rsidR="005F6024" w:rsidRPr="007531EE">
        <w:rPr>
          <w:lang w:eastAsia="hr-HR"/>
        </w:rPr>
        <w:t xml:space="preserve">pa, prema tome, postoje svi uvjeti da se ovaj izvor financiranja koristi i u sljedećem </w:t>
      </w:r>
      <w:r w:rsidR="00063E83" w:rsidRPr="007531EE">
        <w:rPr>
          <w:lang w:eastAsia="hr-HR"/>
        </w:rPr>
        <w:t>razdoblju, sukladno potrebama.</w:t>
      </w:r>
    </w:p>
    <w:p w14:paraId="2A522A3C" w14:textId="0E634951" w:rsidR="006A340F" w:rsidRDefault="006A340F" w:rsidP="007F13E7"/>
    <w:p w14:paraId="31AE8417" w14:textId="7CE56A1D" w:rsidR="008269A2" w:rsidRPr="008269A2" w:rsidRDefault="008269A2" w:rsidP="008269A2">
      <w:r w:rsidRPr="008269A2">
        <w:t xml:space="preserve">Osim toga, Zakona o energetskoj učinkovitosti, FZOEU prikuplja i sredstva od naknada koje će plaćati opskrbljivači ukoliko ne ispune svoje obveze u sustavu obveza energetskih ušteda. Do sada FZOEU nije ostvarivao prihode s ove osnove, jer su opskrbljivači ostvarivali </w:t>
      </w:r>
      <w:r w:rsidR="009E3AB0">
        <w:t>sve</w:t>
      </w:r>
      <w:r w:rsidR="009E3AB0" w:rsidRPr="008269A2">
        <w:t xml:space="preserve"> </w:t>
      </w:r>
      <w:r w:rsidRPr="008269A2">
        <w:t xml:space="preserve">propisane uštede. Uslijed izmjena i dopuna Zakona o energetskoj učinkovitosti koje su stupile na snagu u travnju 2021. godine, povećanja obveza za razdoblje od 2021. do 2030. godine te ulaska novih opskrbljivača u sustav obveza energetske učinkovitosti, očekuje se da će prve prihode s ove osnove FZOEU početi ostvarivati 2022. godine. U ovom trenutku nije moguće utvrditi koliki će </w:t>
      </w:r>
      <w:r w:rsidR="009E3AB0">
        <w:t xml:space="preserve">biti </w:t>
      </w:r>
      <w:r w:rsidRPr="008269A2">
        <w:t>ti prihodi. FZOEU će ih, u svakom slučaju, morati namjenski trošiti te se predlaže da se iznos prikupljen s ove osnove alocira dijelom i u projekte suzbijanja energetskog siromaštva, sukladno potrebama. FZOEU bi trebao izradi poseban Plan za alokaciju sredstava temeljenih na sustavu obveza energetskih ušteda, s jasno definiranim područjima prihvatljivih ulaganja.</w:t>
      </w:r>
    </w:p>
    <w:p w14:paraId="06144ACB" w14:textId="77777777" w:rsidR="006A340F" w:rsidRPr="009C57CD" w:rsidRDefault="006A340F" w:rsidP="007F13E7"/>
    <w:p w14:paraId="092DD7EE" w14:textId="7CB899D6" w:rsidR="00AC0BE6" w:rsidRPr="009C57CD" w:rsidRDefault="0009221F" w:rsidP="00E6067E">
      <w:pPr>
        <w:pStyle w:val="Heading2"/>
        <w:rPr>
          <w:sz w:val="24"/>
          <w:szCs w:val="24"/>
        </w:rPr>
      </w:pPr>
      <w:bookmarkStart w:id="159" w:name="_Toc90893112"/>
      <w:r w:rsidRPr="009C57CD">
        <w:rPr>
          <w:sz w:val="24"/>
          <w:szCs w:val="24"/>
        </w:rPr>
        <w:t xml:space="preserve">Financijski plan </w:t>
      </w:r>
      <w:r w:rsidR="008B0864" w:rsidRPr="009C57CD">
        <w:rPr>
          <w:sz w:val="24"/>
          <w:szCs w:val="24"/>
        </w:rPr>
        <w:t>obn</w:t>
      </w:r>
      <w:r w:rsidR="00E6067E" w:rsidRPr="009C57CD">
        <w:rPr>
          <w:sz w:val="24"/>
          <w:szCs w:val="24"/>
        </w:rPr>
        <w:t xml:space="preserve">ove zgrada obuhvaćenih programom </w:t>
      </w:r>
      <w:r w:rsidRPr="009C57CD">
        <w:rPr>
          <w:sz w:val="24"/>
          <w:szCs w:val="24"/>
        </w:rPr>
        <w:t xml:space="preserve">za </w:t>
      </w:r>
      <w:r w:rsidR="001E35DA" w:rsidRPr="009C57CD">
        <w:rPr>
          <w:sz w:val="24"/>
          <w:szCs w:val="24"/>
        </w:rPr>
        <w:t xml:space="preserve">razdoblje do 2025. </w:t>
      </w:r>
      <w:r w:rsidR="008B0864" w:rsidRPr="009C57CD">
        <w:rPr>
          <w:sz w:val="24"/>
          <w:szCs w:val="24"/>
        </w:rPr>
        <w:t>godine</w:t>
      </w:r>
      <w:bookmarkEnd w:id="159"/>
    </w:p>
    <w:p w14:paraId="6A9F0949" w14:textId="0E047003" w:rsidR="00284BF5" w:rsidRPr="007531EE" w:rsidRDefault="00284BF5" w:rsidP="00C73FA4">
      <w:pPr>
        <w:rPr>
          <w:lang w:eastAsia="hr-HR"/>
        </w:rPr>
      </w:pPr>
      <w:r w:rsidRPr="007531EE">
        <w:rPr>
          <w:lang w:eastAsia="hr-HR"/>
        </w:rPr>
        <w:t>U prvoj godini provedbe prioritetne zgrade za energetsku obnovu dane su u popisu zgrada u fazama 1</w:t>
      </w:r>
      <w:r w:rsidR="00E6067E">
        <w:rPr>
          <w:lang w:eastAsia="hr-HR"/>
        </w:rPr>
        <w:t>.</w:t>
      </w:r>
      <w:r w:rsidRPr="007531EE">
        <w:rPr>
          <w:lang w:eastAsia="hr-HR"/>
        </w:rPr>
        <w:t>, 2</w:t>
      </w:r>
      <w:r w:rsidR="00E6067E">
        <w:rPr>
          <w:lang w:eastAsia="hr-HR"/>
        </w:rPr>
        <w:t>.</w:t>
      </w:r>
      <w:r w:rsidRPr="007531EE">
        <w:rPr>
          <w:lang w:eastAsia="hr-HR"/>
        </w:rPr>
        <w:t xml:space="preserve"> i 3</w:t>
      </w:r>
      <w:r w:rsidR="00E6067E">
        <w:rPr>
          <w:lang w:eastAsia="hr-HR"/>
        </w:rPr>
        <w:t>.</w:t>
      </w:r>
      <w:r w:rsidRPr="007531EE">
        <w:rPr>
          <w:lang w:eastAsia="hr-HR"/>
        </w:rPr>
        <w:t xml:space="preserve">, </w:t>
      </w:r>
      <w:r w:rsidR="00713C95" w:rsidRPr="007531EE">
        <w:rPr>
          <w:lang w:eastAsia="hr-HR"/>
        </w:rPr>
        <w:t xml:space="preserve">čime se obuhvaćaju zgrade </w:t>
      </w:r>
      <w:r w:rsidR="007D1D07" w:rsidRPr="007531EE">
        <w:rPr>
          <w:lang w:eastAsia="hr-HR"/>
        </w:rPr>
        <w:t xml:space="preserve">koje zadovoljavaju </w:t>
      </w:r>
      <w:r w:rsidR="005912AE" w:rsidRPr="007531EE">
        <w:rPr>
          <w:lang w:eastAsia="hr-HR"/>
        </w:rPr>
        <w:t>zajednički kriterij m</w:t>
      </w:r>
      <w:r w:rsidR="00807F23" w:rsidRPr="007531EE">
        <w:rPr>
          <w:lang w:eastAsia="hr-HR"/>
        </w:rPr>
        <w:t>e</w:t>
      </w:r>
      <w:r w:rsidR="005912AE" w:rsidRPr="007531EE">
        <w:rPr>
          <w:lang w:eastAsia="hr-HR"/>
        </w:rPr>
        <w:t>h</w:t>
      </w:r>
      <w:r w:rsidR="00807F23" w:rsidRPr="007531EE">
        <w:rPr>
          <w:lang w:eastAsia="hr-HR"/>
        </w:rPr>
        <w:t>a</w:t>
      </w:r>
      <w:r w:rsidR="00DC3E7D" w:rsidRPr="007531EE">
        <w:rPr>
          <w:lang w:eastAsia="hr-HR"/>
        </w:rPr>
        <w:t xml:space="preserve">ničke otpornosti i stabilnosti </w:t>
      </w:r>
      <w:r w:rsidR="0051081D" w:rsidRPr="007531EE">
        <w:rPr>
          <w:lang w:eastAsia="hr-HR"/>
        </w:rPr>
        <w:t>- sve osim nepopravljivo oštećenih zgrada</w:t>
      </w:r>
      <w:r w:rsidR="007E68A8" w:rsidRPr="007531EE">
        <w:rPr>
          <w:lang w:eastAsia="hr-HR"/>
        </w:rPr>
        <w:t>,</w:t>
      </w:r>
      <w:r w:rsidR="0051081D" w:rsidRPr="007531EE">
        <w:rPr>
          <w:lang w:eastAsia="hr-HR"/>
        </w:rPr>
        <w:t xml:space="preserve"> te jedan od slijedećih</w:t>
      </w:r>
      <w:r w:rsidR="00DC3E7D" w:rsidRPr="007531EE">
        <w:rPr>
          <w:lang w:eastAsia="hr-HR"/>
        </w:rPr>
        <w:t>:</w:t>
      </w:r>
    </w:p>
    <w:p w14:paraId="009E6650" w14:textId="4584713A" w:rsidR="007D1D07" w:rsidRPr="007531EE" w:rsidRDefault="004D2428" w:rsidP="004D2428">
      <w:pPr>
        <w:pStyle w:val="ListParagraph"/>
        <w:numPr>
          <w:ilvl w:val="0"/>
          <w:numId w:val="37"/>
        </w:numPr>
      </w:pPr>
      <w:r w:rsidRPr="007531EE">
        <w:t>1</w:t>
      </w:r>
      <w:r w:rsidR="00C854E6">
        <w:t>.</w:t>
      </w:r>
      <w:r w:rsidRPr="007531EE">
        <w:t xml:space="preserve"> </w:t>
      </w:r>
      <w:r w:rsidR="006722B5" w:rsidRPr="007531EE">
        <w:t xml:space="preserve">oštećenja od oborinskih voda </w:t>
      </w:r>
      <w:r w:rsidR="00DC3E7D" w:rsidRPr="007531EE">
        <w:t>-</w:t>
      </w:r>
      <w:r w:rsidR="006722B5" w:rsidRPr="007531EE">
        <w:t xml:space="preserve"> </w:t>
      </w:r>
      <w:r w:rsidR="004942DE" w:rsidRPr="007531EE">
        <w:t>konstrukcije koje se urušavaju</w:t>
      </w:r>
      <w:r w:rsidR="002A6116" w:rsidRPr="007531EE">
        <w:t>, sa svim vrstama pokrova</w:t>
      </w:r>
    </w:p>
    <w:p w14:paraId="20375964" w14:textId="32F69FEA" w:rsidR="007D1D07" w:rsidRPr="007531EE" w:rsidRDefault="004D2428" w:rsidP="00DD2192">
      <w:pPr>
        <w:pStyle w:val="ListParagraph"/>
        <w:numPr>
          <w:ilvl w:val="0"/>
          <w:numId w:val="37"/>
        </w:numPr>
      </w:pPr>
      <w:r w:rsidRPr="007531EE">
        <w:t xml:space="preserve">2. </w:t>
      </w:r>
      <w:r w:rsidR="00DD2192" w:rsidRPr="007531EE">
        <w:t>o</w:t>
      </w:r>
      <w:r w:rsidR="00713C95" w:rsidRPr="007531EE">
        <w:t xml:space="preserve">štećenja od oborinskih voda </w:t>
      </w:r>
      <w:r w:rsidR="00DC3E7D" w:rsidRPr="007531EE">
        <w:t>-</w:t>
      </w:r>
      <w:r w:rsidR="00713C95" w:rsidRPr="007531EE">
        <w:t xml:space="preserve"> nesanirana oštećenja - </w:t>
      </w:r>
      <w:r w:rsidR="007D1D07" w:rsidRPr="007531EE">
        <w:t>zgrada je stabilna ili sanirana stara oštećenja krova i zidova ili nema oštećenja</w:t>
      </w:r>
      <w:r w:rsidR="00DD2192" w:rsidRPr="007531EE">
        <w:t>, s pokrovom azbest cementnim pločama</w:t>
      </w:r>
      <w:r w:rsidR="00DC3E7D" w:rsidRPr="007531EE">
        <w:t>.</w:t>
      </w:r>
    </w:p>
    <w:p w14:paraId="60CD8278" w14:textId="5F33C60A" w:rsidR="00DD2192" w:rsidRPr="00066A2F" w:rsidRDefault="00DD2192" w:rsidP="00DD2192">
      <w:pPr>
        <w:ind w:left="0"/>
      </w:pPr>
      <w:r w:rsidRPr="007531EE">
        <w:t>Ukupno, prema ovim kriterijima obuhvaća</w:t>
      </w:r>
      <w:r w:rsidR="007F2953" w:rsidRPr="007531EE">
        <w:t xml:space="preserve"> se</w:t>
      </w:r>
      <w:r w:rsidRPr="007531EE">
        <w:t xml:space="preserve"> </w:t>
      </w:r>
      <w:r w:rsidR="00E51BD5" w:rsidRPr="007531EE">
        <w:t xml:space="preserve">121.386 m² zgrada, s procijenjenom investicijom u </w:t>
      </w:r>
      <w:r w:rsidR="00E51BD5" w:rsidRPr="00066A2F">
        <w:t>rasponu od 121 do 175 milijuna kuna.</w:t>
      </w:r>
    </w:p>
    <w:p w14:paraId="1B99E386" w14:textId="5F58CA77" w:rsidR="00422738" w:rsidRPr="00066A2F" w:rsidRDefault="00422738" w:rsidP="0067470E">
      <w:pPr>
        <w:pStyle w:val="Caption"/>
        <w:keepNext/>
        <w:rPr>
          <w:i w:val="0"/>
          <w:iCs w:val="0"/>
          <w:sz w:val="24"/>
          <w:szCs w:val="24"/>
        </w:rPr>
      </w:pPr>
      <w:bookmarkStart w:id="160" w:name="_Toc14786204"/>
      <w:r w:rsidRPr="00066A2F">
        <w:rPr>
          <w:i w:val="0"/>
          <w:iCs w:val="0"/>
          <w:sz w:val="24"/>
          <w:szCs w:val="24"/>
        </w:rPr>
        <w:lastRenderedPageBreak/>
        <w:t xml:space="preserve">Tablica </w:t>
      </w:r>
      <w:r w:rsidR="0080605B" w:rsidRPr="00066A2F">
        <w:rPr>
          <w:i w:val="0"/>
          <w:iCs w:val="0"/>
          <w:sz w:val="24"/>
          <w:szCs w:val="24"/>
        </w:rPr>
        <w:fldChar w:fldCharType="begin"/>
      </w:r>
      <w:r w:rsidR="0080605B" w:rsidRPr="00066A2F">
        <w:rPr>
          <w:i w:val="0"/>
          <w:iCs w:val="0"/>
          <w:sz w:val="24"/>
          <w:szCs w:val="24"/>
        </w:rPr>
        <w:instrText xml:space="preserve"> STYLEREF 1 \s </w:instrText>
      </w:r>
      <w:r w:rsidR="0080605B" w:rsidRPr="00066A2F">
        <w:rPr>
          <w:i w:val="0"/>
          <w:iCs w:val="0"/>
          <w:sz w:val="24"/>
          <w:szCs w:val="24"/>
        </w:rPr>
        <w:fldChar w:fldCharType="separate"/>
      </w:r>
      <w:r w:rsidR="007F224C">
        <w:rPr>
          <w:i w:val="0"/>
          <w:iCs w:val="0"/>
          <w:noProof/>
          <w:sz w:val="24"/>
          <w:szCs w:val="24"/>
        </w:rPr>
        <w:t>6</w:t>
      </w:r>
      <w:r w:rsidR="0080605B" w:rsidRPr="00066A2F">
        <w:rPr>
          <w:i w:val="0"/>
          <w:iCs w:val="0"/>
          <w:sz w:val="24"/>
          <w:szCs w:val="24"/>
        </w:rPr>
        <w:fldChar w:fldCharType="end"/>
      </w:r>
      <w:r w:rsidR="0080605B" w:rsidRPr="00066A2F">
        <w:rPr>
          <w:i w:val="0"/>
          <w:iCs w:val="0"/>
          <w:sz w:val="24"/>
          <w:szCs w:val="24"/>
        </w:rPr>
        <w:noBreakHyphen/>
      </w:r>
      <w:r w:rsidR="0080605B" w:rsidRPr="00066A2F">
        <w:rPr>
          <w:i w:val="0"/>
          <w:iCs w:val="0"/>
          <w:sz w:val="24"/>
          <w:szCs w:val="24"/>
        </w:rPr>
        <w:fldChar w:fldCharType="begin"/>
      </w:r>
      <w:r w:rsidR="0080605B" w:rsidRPr="00066A2F">
        <w:rPr>
          <w:i w:val="0"/>
          <w:iCs w:val="0"/>
          <w:sz w:val="24"/>
          <w:szCs w:val="24"/>
        </w:rPr>
        <w:instrText xml:space="preserve"> SEQ Tablica \* ARABIC \s 1 </w:instrText>
      </w:r>
      <w:r w:rsidR="0080605B" w:rsidRPr="00066A2F">
        <w:rPr>
          <w:i w:val="0"/>
          <w:iCs w:val="0"/>
          <w:sz w:val="24"/>
          <w:szCs w:val="24"/>
        </w:rPr>
        <w:fldChar w:fldCharType="separate"/>
      </w:r>
      <w:r w:rsidR="007F224C">
        <w:rPr>
          <w:i w:val="0"/>
          <w:iCs w:val="0"/>
          <w:noProof/>
          <w:sz w:val="24"/>
          <w:szCs w:val="24"/>
        </w:rPr>
        <w:t>1</w:t>
      </w:r>
      <w:r w:rsidR="0080605B" w:rsidRPr="00066A2F">
        <w:rPr>
          <w:i w:val="0"/>
          <w:iCs w:val="0"/>
          <w:sz w:val="24"/>
          <w:szCs w:val="24"/>
        </w:rPr>
        <w:fldChar w:fldCharType="end"/>
      </w:r>
      <w:r w:rsidRPr="00066A2F">
        <w:rPr>
          <w:i w:val="0"/>
          <w:iCs w:val="0"/>
          <w:sz w:val="24"/>
          <w:szCs w:val="24"/>
        </w:rPr>
        <w:t xml:space="preserve"> Površina i procjena investicije za obnovu zgrada </w:t>
      </w:r>
      <w:r w:rsidR="00CA4A9B" w:rsidRPr="00066A2F">
        <w:rPr>
          <w:i w:val="0"/>
          <w:iCs w:val="0"/>
          <w:sz w:val="24"/>
          <w:szCs w:val="24"/>
        </w:rPr>
        <w:t>prema tehničkim prioritetima</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895"/>
        <w:gridCol w:w="2220"/>
        <w:gridCol w:w="1919"/>
      </w:tblGrid>
      <w:tr w:rsidR="0015376B" w:rsidRPr="00066A2F" w14:paraId="2E565C79" w14:textId="77777777" w:rsidTr="00233EC8">
        <w:trPr>
          <w:trHeight w:val="528"/>
          <w:tblHeader/>
        </w:trPr>
        <w:tc>
          <w:tcPr>
            <w:tcW w:w="3310" w:type="dxa"/>
            <w:shd w:val="clear" w:color="auto" w:fill="F7CAAC" w:themeFill="accent2" w:themeFillTint="66"/>
            <w:noWrap/>
            <w:vAlign w:val="bottom"/>
            <w:hideMark/>
          </w:tcPr>
          <w:p w14:paraId="1C35A394" w14:textId="77777777" w:rsidR="00B31057" w:rsidRPr="00066A2F" w:rsidRDefault="00B31057" w:rsidP="00F42028">
            <w:pPr>
              <w:tabs>
                <w:tab w:val="clear" w:pos="431"/>
              </w:tabs>
              <w:spacing w:after="0" w:line="240" w:lineRule="auto"/>
              <w:ind w:left="0"/>
              <w:jc w:val="left"/>
              <w:rPr>
                <w:rFonts w:cs="Times New Roman"/>
                <w:lang w:eastAsia="en-US"/>
              </w:rPr>
            </w:pPr>
            <w:r w:rsidRPr="00066A2F">
              <w:rPr>
                <w:rFonts w:cs="Times New Roman"/>
                <w:lang w:eastAsia="en-US"/>
              </w:rPr>
              <w:t> </w:t>
            </w:r>
          </w:p>
        </w:tc>
        <w:tc>
          <w:tcPr>
            <w:tcW w:w="1895" w:type="dxa"/>
            <w:shd w:val="clear" w:color="auto" w:fill="F7CAAC" w:themeFill="accent2" w:themeFillTint="66"/>
            <w:vAlign w:val="bottom"/>
            <w:hideMark/>
          </w:tcPr>
          <w:p w14:paraId="50D1340B" w14:textId="5A19B5F9" w:rsidR="00B31057" w:rsidRPr="00066A2F" w:rsidRDefault="00F37270" w:rsidP="00F42028">
            <w:pPr>
              <w:tabs>
                <w:tab w:val="clear" w:pos="431"/>
              </w:tabs>
              <w:spacing w:after="0" w:line="240" w:lineRule="auto"/>
              <w:ind w:left="0"/>
              <w:jc w:val="left"/>
              <w:rPr>
                <w:rFonts w:cs="Times New Roman"/>
                <w:lang w:eastAsia="en-US"/>
              </w:rPr>
            </w:pPr>
            <w:r w:rsidRPr="00066A2F">
              <w:rPr>
                <w:rFonts w:cs="Times New Roman"/>
                <w:lang w:eastAsia="en-US"/>
              </w:rPr>
              <w:t>Ukupno</w:t>
            </w:r>
            <w:r w:rsidR="00B31057" w:rsidRPr="00066A2F">
              <w:rPr>
                <w:rFonts w:cs="Times New Roman"/>
                <w:lang w:eastAsia="en-US"/>
              </w:rPr>
              <w:t xml:space="preserve"> </w:t>
            </w:r>
            <w:proofErr w:type="spellStart"/>
            <w:r w:rsidR="00B31057" w:rsidRPr="00066A2F">
              <w:rPr>
                <w:rFonts w:cs="Times New Roman"/>
                <w:lang w:eastAsia="en-US"/>
              </w:rPr>
              <w:t>Ak</w:t>
            </w:r>
            <w:proofErr w:type="spellEnd"/>
          </w:p>
        </w:tc>
        <w:tc>
          <w:tcPr>
            <w:tcW w:w="2220" w:type="dxa"/>
            <w:shd w:val="clear" w:color="auto" w:fill="F7CAAC" w:themeFill="accent2" w:themeFillTint="66"/>
            <w:vAlign w:val="bottom"/>
            <w:hideMark/>
          </w:tcPr>
          <w:p w14:paraId="04C65B39" w14:textId="2766F9E9" w:rsidR="00B31057" w:rsidRPr="00066A2F" w:rsidRDefault="00F37270" w:rsidP="00F42028">
            <w:pPr>
              <w:tabs>
                <w:tab w:val="clear" w:pos="431"/>
              </w:tabs>
              <w:spacing w:after="0" w:line="240" w:lineRule="auto"/>
              <w:ind w:left="0"/>
              <w:jc w:val="left"/>
              <w:rPr>
                <w:rFonts w:cs="Times New Roman"/>
                <w:lang w:eastAsia="en-US"/>
              </w:rPr>
            </w:pPr>
            <w:r w:rsidRPr="00066A2F">
              <w:rPr>
                <w:rFonts w:cs="Times New Roman"/>
                <w:lang w:eastAsia="en-US"/>
              </w:rPr>
              <w:t>Ukupno</w:t>
            </w:r>
            <w:r w:rsidR="00B31057" w:rsidRPr="00066A2F">
              <w:rPr>
                <w:rFonts w:cs="Times New Roman"/>
                <w:lang w:eastAsia="en-US"/>
              </w:rPr>
              <w:t xml:space="preserve"> suma investicija A</w:t>
            </w:r>
          </w:p>
        </w:tc>
        <w:tc>
          <w:tcPr>
            <w:tcW w:w="1919" w:type="dxa"/>
            <w:shd w:val="clear" w:color="auto" w:fill="F7CAAC" w:themeFill="accent2" w:themeFillTint="66"/>
            <w:vAlign w:val="bottom"/>
            <w:hideMark/>
          </w:tcPr>
          <w:p w14:paraId="48A64949" w14:textId="348E1B10" w:rsidR="00B31057" w:rsidRPr="00066A2F" w:rsidRDefault="00F37270" w:rsidP="00F42028">
            <w:pPr>
              <w:tabs>
                <w:tab w:val="clear" w:pos="431"/>
              </w:tabs>
              <w:spacing w:after="0" w:line="240" w:lineRule="auto"/>
              <w:ind w:left="0"/>
              <w:jc w:val="left"/>
              <w:rPr>
                <w:rFonts w:cs="Times New Roman"/>
                <w:lang w:eastAsia="en-US"/>
              </w:rPr>
            </w:pPr>
            <w:r w:rsidRPr="00066A2F">
              <w:rPr>
                <w:rFonts w:cs="Times New Roman"/>
                <w:lang w:eastAsia="en-US"/>
              </w:rPr>
              <w:t>Ukupno</w:t>
            </w:r>
            <w:r w:rsidR="00B31057" w:rsidRPr="00066A2F">
              <w:rPr>
                <w:rFonts w:cs="Times New Roman"/>
                <w:lang w:eastAsia="en-US"/>
              </w:rPr>
              <w:t xml:space="preserve"> suma investicija B</w:t>
            </w:r>
          </w:p>
        </w:tc>
      </w:tr>
      <w:tr w:rsidR="0015376B" w:rsidRPr="00066A2F" w14:paraId="6FFAB9CD" w14:textId="77777777" w:rsidTr="00233EC8">
        <w:trPr>
          <w:trHeight w:val="264"/>
        </w:trPr>
        <w:tc>
          <w:tcPr>
            <w:tcW w:w="3310" w:type="dxa"/>
            <w:shd w:val="clear" w:color="auto" w:fill="auto"/>
            <w:noWrap/>
            <w:vAlign w:val="bottom"/>
            <w:hideMark/>
          </w:tcPr>
          <w:p w14:paraId="42265776" w14:textId="4BFC911F" w:rsidR="00B31057" w:rsidRPr="00066A2F" w:rsidRDefault="00B31057" w:rsidP="0050421F">
            <w:pPr>
              <w:tabs>
                <w:tab w:val="clear" w:pos="431"/>
              </w:tabs>
              <w:spacing w:after="0" w:line="240" w:lineRule="auto"/>
              <w:ind w:left="0"/>
              <w:jc w:val="left"/>
              <w:rPr>
                <w:rFonts w:cs="Times New Roman"/>
                <w:lang w:eastAsia="en-US"/>
              </w:rPr>
            </w:pPr>
            <w:r w:rsidRPr="00066A2F">
              <w:rPr>
                <w:rFonts w:cs="Times New Roman"/>
                <w:lang w:eastAsia="en-US"/>
              </w:rPr>
              <w:t>Faza 1</w:t>
            </w:r>
          </w:p>
        </w:tc>
        <w:tc>
          <w:tcPr>
            <w:tcW w:w="1895" w:type="dxa"/>
            <w:shd w:val="clear" w:color="auto" w:fill="auto"/>
            <w:noWrap/>
            <w:vAlign w:val="bottom"/>
            <w:hideMark/>
          </w:tcPr>
          <w:p w14:paraId="53F62AF9"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27.013</w:t>
            </w:r>
          </w:p>
        </w:tc>
        <w:tc>
          <w:tcPr>
            <w:tcW w:w="2220" w:type="dxa"/>
            <w:shd w:val="clear" w:color="auto" w:fill="auto"/>
            <w:noWrap/>
            <w:vAlign w:val="bottom"/>
            <w:hideMark/>
          </w:tcPr>
          <w:p w14:paraId="25DB7BE2"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46.190.650</w:t>
            </w:r>
          </w:p>
        </w:tc>
        <w:tc>
          <w:tcPr>
            <w:tcW w:w="1919" w:type="dxa"/>
            <w:shd w:val="clear" w:color="auto" w:fill="auto"/>
            <w:noWrap/>
            <w:vAlign w:val="bottom"/>
            <w:hideMark/>
          </w:tcPr>
          <w:p w14:paraId="702C5661"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27.012.544</w:t>
            </w:r>
          </w:p>
        </w:tc>
      </w:tr>
      <w:tr w:rsidR="0015376B" w:rsidRPr="00066A2F" w14:paraId="05BE5068" w14:textId="77777777" w:rsidTr="00233EC8">
        <w:trPr>
          <w:trHeight w:val="264"/>
        </w:trPr>
        <w:tc>
          <w:tcPr>
            <w:tcW w:w="3310" w:type="dxa"/>
            <w:shd w:val="clear" w:color="auto" w:fill="auto"/>
            <w:noWrap/>
            <w:vAlign w:val="bottom"/>
            <w:hideMark/>
          </w:tcPr>
          <w:p w14:paraId="00B6E357" w14:textId="5C1169B1" w:rsidR="00B31057" w:rsidRPr="00066A2F" w:rsidRDefault="00B31057" w:rsidP="0050421F">
            <w:pPr>
              <w:tabs>
                <w:tab w:val="clear" w:pos="431"/>
              </w:tabs>
              <w:spacing w:after="0" w:line="240" w:lineRule="auto"/>
              <w:ind w:left="0"/>
              <w:jc w:val="left"/>
              <w:rPr>
                <w:rFonts w:cs="Times New Roman"/>
                <w:lang w:eastAsia="en-US"/>
              </w:rPr>
            </w:pPr>
            <w:r w:rsidRPr="00066A2F">
              <w:rPr>
                <w:rFonts w:cs="Times New Roman"/>
                <w:lang w:eastAsia="en-US"/>
              </w:rPr>
              <w:t>Faza 2</w:t>
            </w:r>
          </w:p>
        </w:tc>
        <w:tc>
          <w:tcPr>
            <w:tcW w:w="1895" w:type="dxa"/>
            <w:shd w:val="clear" w:color="auto" w:fill="auto"/>
            <w:noWrap/>
            <w:vAlign w:val="bottom"/>
            <w:hideMark/>
          </w:tcPr>
          <w:p w14:paraId="033C2972"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36.102</w:t>
            </w:r>
          </w:p>
        </w:tc>
        <w:tc>
          <w:tcPr>
            <w:tcW w:w="2220" w:type="dxa"/>
            <w:shd w:val="clear" w:color="auto" w:fill="auto"/>
            <w:noWrap/>
            <w:vAlign w:val="bottom"/>
            <w:hideMark/>
          </w:tcPr>
          <w:p w14:paraId="360EADAB"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71.228.352</w:t>
            </w:r>
          </w:p>
        </w:tc>
        <w:tc>
          <w:tcPr>
            <w:tcW w:w="1919" w:type="dxa"/>
            <w:shd w:val="clear" w:color="auto" w:fill="auto"/>
            <w:noWrap/>
            <w:vAlign w:val="bottom"/>
            <w:hideMark/>
          </w:tcPr>
          <w:p w14:paraId="6C294162"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36.101.850</w:t>
            </w:r>
          </w:p>
        </w:tc>
      </w:tr>
      <w:tr w:rsidR="0015376B" w:rsidRPr="00066A2F" w14:paraId="674E8E5F" w14:textId="77777777" w:rsidTr="00233EC8">
        <w:trPr>
          <w:trHeight w:val="264"/>
        </w:trPr>
        <w:tc>
          <w:tcPr>
            <w:tcW w:w="3310" w:type="dxa"/>
            <w:shd w:val="clear" w:color="auto" w:fill="auto"/>
            <w:noWrap/>
            <w:vAlign w:val="bottom"/>
            <w:hideMark/>
          </w:tcPr>
          <w:p w14:paraId="711F465F" w14:textId="524FCB1A" w:rsidR="00B31057" w:rsidRPr="00066A2F" w:rsidRDefault="00B31057" w:rsidP="0050421F">
            <w:pPr>
              <w:tabs>
                <w:tab w:val="clear" w:pos="431"/>
              </w:tabs>
              <w:spacing w:after="0" w:line="240" w:lineRule="auto"/>
              <w:ind w:left="0"/>
              <w:jc w:val="left"/>
              <w:rPr>
                <w:rFonts w:cs="Times New Roman"/>
                <w:lang w:eastAsia="en-US"/>
              </w:rPr>
            </w:pPr>
            <w:r w:rsidRPr="00066A2F">
              <w:rPr>
                <w:rFonts w:cs="Times New Roman"/>
                <w:lang w:eastAsia="en-US"/>
              </w:rPr>
              <w:t>Faza 3</w:t>
            </w:r>
          </w:p>
        </w:tc>
        <w:tc>
          <w:tcPr>
            <w:tcW w:w="1895" w:type="dxa"/>
            <w:shd w:val="clear" w:color="auto" w:fill="auto"/>
            <w:noWrap/>
            <w:vAlign w:val="bottom"/>
            <w:hideMark/>
          </w:tcPr>
          <w:p w14:paraId="57DBAB3D"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58.271</w:t>
            </w:r>
          </w:p>
        </w:tc>
        <w:tc>
          <w:tcPr>
            <w:tcW w:w="2220" w:type="dxa"/>
            <w:shd w:val="clear" w:color="auto" w:fill="auto"/>
            <w:noWrap/>
            <w:vAlign w:val="bottom"/>
            <w:hideMark/>
          </w:tcPr>
          <w:p w14:paraId="21451F66"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57.946.587</w:t>
            </w:r>
          </w:p>
        </w:tc>
        <w:tc>
          <w:tcPr>
            <w:tcW w:w="1919" w:type="dxa"/>
            <w:shd w:val="clear" w:color="auto" w:fill="auto"/>
            <w:noWrap/>
            <w:vAlign w:val="bottom"/>
            <w:hideMark/>
          </w:tcPr>
          <w:p w14:paraId="73D25688"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58.270.580</w:t>
            </w:r>
          </w:p>
        </w:tc>
      </w:tr>
      <w:tr w:rsidR="00A60613" w:rsidRPr="00066A2F" w14:paraId="3B36B346" w14:textId="77777777" w:rsidTr="00233EC8">
        <w:trPr>
          <w:trHeight w:val="264"/>
        </w:trPr>
        <w:tc>
          <w:tcPr>
            <w:tcW w:w="3310" w:type="dxa"/>
            <w:shd w:val="clear" w:color="auto" w:fill="auto"/>
            <w:noWrap/>
            <w:vAlign w:val="bottom"/>
          </w:tcPr>
          <w:p w14:paraId="7B8DFA5E" w14:textId="67E106BA" w:rsidR="00A60613" w:rsidRPr="00066A2F" w:rsidRDefault="00A60613" w:rsidP="00A60613">
            <w:pPr>
              <w:tabs>
                <w:tab w:val="clear" w:pos="431"/>
              </w:tabs>
              <w:spacing w:after="0" w:line="240" w:lineRule="auto"/>
              <w:ind w:left="0"/>
              <w:jc w:val="left"/>
              <w:rPr>
                <w:rFonts w:cs="Times New Roman"/>
                <w:b/>
                <w:bCs/>
                <w:lang w:eastAsia="en-US"/>
              </w:rPr>
            </w:pPr>
            <w:r w:rsidRPr="00066A2F">
              <w:rPr>
                <w:rFonts w:cs="Times New Roman"/>
                <w:b/>
                <w:bCs/>
                <w:lang w:eastAsia="en-US"/>
              </w:rPr>
              <w:t>ukupno</w:t>
            </w:r>
          </w:p>
        </w:tc>
        <w:tc>
          <w:tcPr>
            <w:tcW w:w="1895" w:type="dxa"/>
            <w:shd w:val="clear" w:color="auto" w:fill="auto"/>
            <w:noWrap/>
            <w:vAlign w:val="bottom"/>
          </w:tcPr>
          <w:p w14:paraId="10CAD5D9" w14:textId="552832FA" w:rsidR="00A60613" w:rsidRPr="00066A2F" w:rsidRDefault="00A60613" w:rsidP="00A60613">
            <w:pPr>
              <w:tabs>
                <w:tab w:val="clear" w:pos="431"/>
              </w:tabs>
              <w:spacing w:after="0" w:line="240" w:lineRule="auto"/>
              <w:ind w:left="0"/>
              <w:jc w:val="right"/>
              <w:rPr>
                <w:rFonts w:cs="Times New Roman"/>
                <w:b/>
                <w:bCs/>
              </w:rPr>
            </w:pPr>
            <w:r w:rsidRPr="00066A2F">
              <w:rPr>
                <w:rFonts w:cs="Times New Roman"/>
                <w:b/>
                <w:bCs/>
              </w:rPr>
              <w:t>121.386</w:t>
            </w:r>
          </w:p>
        </w:tc>
        <w:tc>
          <w:tcPr>
            <w:tcW w:w="2220" w:type="dxa"/>
            <w:shd w:val="clear" w:color="auto" w:fill="auto"/>
            <w:noWrap/>
            <w:vAlign w:val="bottom"/>
          </w:tcPr>
          <w:p w14:paraId="507A964F" w14:textId="0238715F" w:rsidR="00A60613" w:rsidRPr="00066A2F" w:rsidRDefault="00A60613" w:rsidP="00A60613">
            <w:pPr>
              <w:tabs>
                <w:tab w:val="clear" w:pos="431"/>
              </w:tabs>
              <w:spacing w:after="0" w:line="240" w:lineRule="auto"/>
              <w:ind w:left="0"/>
              <w:jc w:val="right"/>
              <w:rPr>
                <w:rFonts w:cs="Times New Roman"/>
                <w:b/>
                <w:bCs/>
              </w:rPr>
            </w:pPr>
            <w:r w:rsidRPr="00066A2F">
              <w:rPr>
                <w:rFonts w:cs="Times New Roman"/>
                <w:b/>
                <w:bCs/>
              </w:rPr>
              <w:t>175.365.589</w:t>
            </w:r>
          </w:p>
        </w:tc>
        <w:tc>
          <w:tcPr>
            <w:tcW w:w="1919" w:type="dxa"/>
            <w:shd w:val="clear" w:color="auto" w:fill="auto"/>
            <w:noWrap/>
            <w:vAlign w:val="bottom"/>
          </w:tcPr>
          <w:p w14:paraId="09E5428C" w14:textId="4A62071A" w:rsidR="00A60613" w:rsidRPr="00066A2F" w:rsidRDefault="00A60613" w:rsidP="00A60613">
            <w:pPr>
              <w:tabs>
                <w:tab w:val="clear" w:pos="431"/>
              </w:tabs>
              <w:spacing w:after="0" w:line="240" w:lineRule="auto"/>
              <w:ind w:left="0"/>
              <w:jc w:val="right"/>
              <w:rPr>
                <w:rFonts w:cs="Times New Roman"/>
                <w:b/>
                <w:bCs/>
              </w:rPr>
            </w:pPr>
            <w:r w:rsidRPr="00066A2F">
              <w:rPr>
                <w:rFonts w:cs="Times New Roman"/>
                <w:b/>
                <w:bCs/>
              </w:rPr>
              <w:t>121.384.974</w:t>
            </w:r>
          </w:p>
        </w:tc>
      </w:tr>
    </w:tbl>
    <w:p w14:paraId="34E47A0B" w14:textId="57621911" w:rsidR="00B31057" w:rsidRPr="00066A2F" w:rsidRDefault="00B31057" w:rsidP="00A60613">
      <w:pPr>
        <w:rPr>
          <w:lang w:eastAsia="hr-HR"/>
        </w:rPr>
      </w:pPr>
    </w:p>
    <w:p w14:paraId="4C6FFCA6" w14:textId="3E4BE10C" w:rsidR="00C41B3C" w:rsidRPr="007531EE" w:rsidRDefault="00CA4A9B" w:rsidP="00A60613">
      <w:pPr>
        <w:rPr>
          <w:lang w:eastAsia="hr-HR"/>
        </w:rPr>
      </w:pPr>
      <w:r w:rsidRPr="00066A2F">
        <w:rPr>
          <w:lang w:eastAsia="hr-HR"/>
        </w:rPr>
        <w:t xml:space="preserve">Nakon </w:t>
      </w:r>
      <w:r w:rsidR="00272502" w:rsidRPr="00066A2F">
        <w:rPr>
          <w:lang w:eastAsia="hr-HR"/>
        </w:rPr>
        <w:t>obnove zgrada s</w:t>
      </w:r>
      <w:r w:rsidRPr="00066A2F">
        <w:rPr>
          <w:lang w:eastAsia="hr-HR"/>
        </w:rPr>
        <w:t xml:space="preserve"> </w:t>
      </w:r>
      <w:r w:rsidR="00272502" w:rsidRPr="00066A2F">
        <w:rPr>
          <w:lang w:eastAsia="hr-HR"/>
        </w:rPr>
        <w:t>liste prioritetnih, obnovom se zahvaća preostale zgrade</w:t>
      </w:r>
      <w:r w:rsidR="003C730D" w:rsidRPr="00066A2F">
        <w:rPr>
          <w:lang w:eastAsia="hr-HR"/>
        </w:rPr>
        <w:t xml:space="preserve">, ukupne površine </w:t>
      </w:r>
      <w:r w:rsidR="00C41B3C" w:rsidRPr="00066A2F">
        <w:rPr>
          <w:lang w:eastAsia="hr-HR"/>
        </w:rPr>
        <w:t xml:space="preserve">176.004 m², s procijenjenom investicijom </w:t>
      </w:r>
      <w:r w:rsidR="00DC3E7D" w:rsidRPr="00066A2F">
        <w:rPr>
          <w:lang w:eastAsia="hr-HR"/>
        </w:rPr>
        <w:t>od 176 do 179 milijuna kuna.</w:t>
      </w:r>
    </w:p>
    <w:p w14:paraId="1F31AFA7" w14:textId="31FDD601" w:rsidR="003340E1" w:rsidRPr="007531EE" w:rsidRDefault="003778FD" w:rsidP="00A60613">
      <w:pPr>
        <w:rPr>
          <w:lang w:eastAsia="hr-HR"/>
        </w:rPr>
      </w:pPr>
      <w:r w:rsidRPr="007531EE">
        <w:rPr>
          <w:lang w:eastAsia="hr-HR"/>
        </w:rPr>
        <w:t>P</w:t>
      </w:r>
      <w:r w:rsidR="003340E1" w:rsidRPr="007531EE">
        <w:rPr>
          <w:lang w:eastAsia="hr-HR"/>
        </w:rPr>
        <w:t xml:space="preserve">rioritet obnove zgrada </w:t>
      </w:r>
      <w:r w:rsidRPr="007531EE">
        <w:rPr>
          <w:lang w:eastAsia="hr-HR"/>
        </w:rPr>
        <w:t xml:space="preserve">odrediti će SDUOSZ </w:t>
      </w:r>
      <w:r w:rsidR="006D5A42" w:rsidRPr="007531EE">
        <w:rPr>
          <w:lang w:eastAsia="hr-HR"/>
        </w:rPr>
        <w:t xml:space="preserve">prema </w:t>
      </w:r>
      <w:r w:rsidR="003369A5" w:rsidRPr="007531EE">
        <w:rPr>
          <w:lang w:eastAsia="hr-HR"/>
        </w:rPr>
        <w:t xml:space="preserve">kriterijima građevinskog stanja </w:t>
      </w:r>
      <w:r w:rsidR="00DC3E7D" w:rsidRPr="007531EE">
        <w:rPr>
          <w:lang w:eastAsia="hr-HR"/>
        </w:rPr>
        <w:t>i teritorijalne raspoređenosti.</w:t>
      </w:r>
    </w:p>
    <w:p w14:paraId="6748BF16" w14:textId="7207AAB8" w:rsidR="00E36299" w:rsidRPr="007531EE" w:rsidRDefault="004A02DB" w:rsidP="00A60613">
      <w:pPr>
        <w:rPr>
          <w:lang w:eastAsia="hr-HR"/>
        </w:rPr>
      </w:pPr>
      <w:r w:rsidRPr="007531EE">
        <w:rPr>
          <w:lang w:eastAsia="hr-HR"/>
        </w:rPr>
        <w:t>Vremensko trajanje obn</w:t>
      </w:r>
      <w:r w:rsidR="0056241A" w:rsidRPr="007531EE">
        <w:rPr>
          <w:lang w:eastAsia="hr-HR"/>
        </w:rPr>
        <w:t>ove</w:t>
      </w:r>
      <w:r w:rsidRPr="007531EE">
        <w:rPr>
          <w:lang w:eastAsia="hr-HR"/>
        </w:rPr>
        <w:t xml:space="preserve"> zgrada i priprema za izvođenje radova dodatno </w:t>
      </w:r>
      <w:r w:rsidR="00FE37CF" w:rsidRPr="007531EE">
        <w:rPr>
          <w:lang w:eastAsia="hr-HR"/>
        </w:rPr>
        <w:t xml:space="preserve">usmjerava prioritet u prvoj godini programa na prva dva koraka u prethodnom poglavlju </w:t>
      </w:r>
      <w:r w:rsidR="00DC3E7D" w:rsidRPr="007531EE">
        <w:rPr>
          <w:lang w:eastAsia="hr-HR"/>
        </w:rPr>
        <w:t>-</w:t>
      </w:r>
      <w:r w:rsidR="00FE37CF" w:rsidRPr="007531EE">
        <w:rPr>
          <w:lang w:eastAsia="hr-HR"/>
        </w:rPr>
        <w:t xml:space="preserve"> provedba energetskih pregleda i </w:t>
      </w:r>
      <w:r w:rsidR="00D13964" w:rsidRPr="007531EE">
        <w:rPr>
          <w:lang w:eastAsia="hr-HR"/>
        </w:rPr>
        <w:t>certificiranje</w:t>
      </w:r>
      <w:r w:rsidR="00FE37CF" w:rsidRPr="007531EE">
        <w:rPr>
          <w:lang w:eastAsia="hr-HR"/>
        </w:rPr>
        <w:t xml:space="preserve"> zgrada prije obnove te izrada projektne dokumentacije</w:t>
      </w:r>
      <w:r w:rsidR="009723B3" w:rsidRPr="007531EE">
        <w:rPr>
          <w:lang w:eastAsia="hr-HR"/>
        </w:rPr>
        <w:t xml:space="preserve">, kako bi </w:t>
      </w:r>
      <w:r w:rsidR="005D4F83" w:rsidRPr="007531EE">
        <w:rPr>
          <w:lang w:eastAsia="hr-HR"/>
        </w:rPr>
        <w:t xml:space="preserve">se </w:t>
      </w:r>
      <w:r w:rsidR="009723B3" w:rsidRPr="007531EE">
        <w:rPr>
          <w:lang w:eastAsia="hr-HR"/>
        </w:rPr>
        <w:t xml:space="preserve">odluke o redoslijedu </w:t>
      </w:r>
      <w:r w:rsidR="005D4F83" w:rsidRPr="007531EE">
        <w:rPr>
          <w:lang w:eastAsia="hr-HR"/>
        </w:rPr>
        <w:t>obnove</w:t>
      </w:r>
      <w:r w:rsidR="009723B3" w:rsidRPr="007531EE">
        <w:rPr>
          <w:lang w:eastAsia="hr-HR"/>
        </w:rPr>
        <w:t xml:space="preserve"> i potencijalnom grupiranju investicija </w:t>
      </w:r>
      <w:r w:rsidR="005D4F83" w:rsidRPr="007531EE">
        <w:rPr>
          <w:lang w:eastAsia="hr-HR"/>
        </w:rPr>
        <w:t xml:space="preserve">donosile na </w:t>
      </w:r>
      <w:r w:rsidR="00DC3E7D" w:rsidRPr="007531EE">
        <w:rPr>
          <w:lang w:eastAsia="hr-HR"/>
        </w:rPr>
        <w:t>kvalitetnijim ulaznim podacima.</w:t>
      </w:r>
    </w:p>
    <w:p w14:paraId="4F2FD9DC" w14:textId="480E96A1" w:rsidR="00D84515" w:rsidRPr="007531EE" w:rsidRDefault="00D84515" w:rsidP="00D84515">
      <w:pPr>
        <w:rPr>
          <w:lang w:eastAsia="hr-HR"/>
        </w:rPr>
      </w:pPr>
      <w:r w:rsidRPr="007531EE">
        <w:rPr>
          <w:lang w:eastAsia="hr-HR"/>
        </w:rPr>
        <w:t>Projekciju potrebnih sredstava po godinama prikazuje</w:t>
      </w:r>
      <w:r w:rsidR="00A62017">
        <w:rPr>
          <w:lang w:eastAsia="hr-HR"/>
        </w:rPr>
        <w:t xml:space="preserve"> Tablica 6-2</w:t>
      </w:r>
      <w:r w:rsidRPr="007531EE">
        <w:rPr>
          <w:lang w:eastAsia="hr-HR"/>
        </w:rPr>
        <w:t>.</w:t>
      </w:r>
    </w:p>
    <w:p w14:paraId="79C5AD8A" w14:textId="4D8CED9E" w:rsidR="00D84515" w:rsidRPr="007531EE" w:rsidRDefault="00D84515" w:rsidP="00D84515">
      <w:pPr>
        <w:pStyle w:val="Caption"/>
        <w:rPr>
          <w:i w:val="0"/>
          <w:iCs w:val="0"/>
          <w:sz w:val="24"/>
          <w:szCs w:val="24"/>
        </w:rPr>
      </w:pPr>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6</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2</w:t>
      </w:r>
      <w:r w:rsidR="0080605B">
        <w:rPr>
          <w:i w:val="0"/>
          <w:iCs w:val="0"/>
          <w:sz w:val="24"/>
          <w:szCs w:val="24"/>
        </w:rPr>
        <w:fldChar w:fldCharType="end"/>
      </w:r>
      <w:r w:rsidRPr="007531EE">
        <w:rPr>
          <w:i w:val="0"/>
          <w:iCs w:val="0"/>
          <w:sz w:val="24"/>
          <w:szCs w:val="24"/>
        </w:rPr>
        <w:t>: Projekcija potrebnih sredstava za provedbu Programa u razdoblju do 2025.</w:t>
      </w:r>
    </w:p>
    <w:tbl>
      <w:tblPr>
        <w:tblStyle w:val="GridTable1Light"/>
        <w:tblW w:w="5000" w:type="pct"/>
        <w:tblLook w:val="04A0" w:firstRow="1" w:lastRow="0" w:firstColumn="1" w:lastColumn="0" w:noHBand="0" w:noVBand="1"/>
      </w:tblPr>
      <w:tblGrid>
        <w:gridCol w:w="1604"/>
        <w:gridCol w:w="1607"/>
        <w:gridCol w:w="1534"/>
        <w:gridCol w:w="1534"/>
        <w:gridCol w:w="1534"/>
        <w:gridCol w:w="1531"/>
      </w:tblGrid>
      <w:tr w:rsidR="00D84515" w:rsidRPr="007531EE" w14:paraId="7CB03991" w14:textId="77777777" w:rsidTr="00F65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2F9F7CC6" w14:textId="77777777" w:rsidR="00D84515" w:rsidRPr="007531EE" w:rsidRDefault="00D84515" w:rsidP="001E2849">
            <w:pPr>
              <w:tabs>
                <w:tab w:val="clear" w:pos="431"/>
                <w:tab w:val="left" w:pos="254"/>
              </w:tabs>
              <w:spacing w:after="59"/>
              <w:ind w:left="1"/>
            </w:pPr>
          </w:p>
        </w:tc>
        <w:tc>
          <w:tcPr>
            <w:tcW w:w="860" w:type="pct"/>
          </w:tcPr>
          <w:p w14:paraId="1482724D" w14:textId="77777777" w:rsidR="00D84515" w:rsidRPr="007531EE" w:rsidRDefault="00D84515"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2021.</w:t>
            </w:r>
          </w:p>
        </w:tc>
        <w:tc>
          <w:tcPr>
            <w:tcW w:w="821" w:type="pct"/>
          </w:tcPr>
          <w:p w14:paraId="6B67BA8E" w14:textId="77777777" w:rsidR="00D84515" w:rsidRPr="007531EE" w:rsidRDefault="00D84515"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2022.</w:t>
            </w:r>
          </w:p>
        </w:tc>
        <w:tc>
          <w:tcPr>
            <w:tcW w:w="821" w:type="pct"/>
          </w:tcPr>
          <w:p w14:paraId="056CB77A" w14:textId="77777777" w:rsidR="00D84515" w:rsidRPr="007531EE" w:rsidRDefault="00D84515"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2023.</w:t>
            </w:r>
          </w:p>
        </w:tc>
        <w:tc>
          <w:tcPr>
            <w:tcW w:w="821" w:type="pct"/>
          </w:tcPr>
          <w:p w14:paraId="36C7675D" w14:textId="77777777" w:rsidR="00D84515" w:rsidRPr="007531EE" w:rsidDel="00B462DF" w:rsidRDefault="00D84515"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2024.</w:t>
            </w:r>
          </w:p>
        </w:tc>
        <w:tc>
          <w:tcPr>
            <w:tcW w:w="819" w:type="pct"/>
          </w:tcPr>
          <w:p w14:paraId="1AD51C6D" w14:textId="77777777" w:rsidR="00D84515" w:rsidRPr="007531EE" w:rsidRDefault="00D84515"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pPr>
            <w:r w:rsidRPr="007531EE">
              <w:t>2025.</w:t>
            </w:r>
          </w:p>
        </w:tc>
      </w:tr>
      <w:tr w:rsidR="00F657F6" w:rsidRPr="007531EE" w14:paraId="31BE722A" w14:textId="77777777" w:rsidTr="00F657F6">
        <w:tc>
          <w:tcPr>
            <w:cnfStyle w:val="001000000000" w:firstRow="0" w:lastRow="0" w:firstColumn="1" w:lastColumn="0" w:oddVBand="0" w:evenVBand="0" w:oddHBand="0" w:evenHBand="0" w:firstRowFirstColumn="0" w:firstRowLastColumn="0" w:lastRowFirstColumn="0" w:lastRowLastColumn="0"/>
            <w:tcW w:w="858" w:type="pct"/>
          </w:tcPr>
          <w:p w14:paraId="0F9D63D1" w14:textId="130BD8F6" w:rsidR="00F657F6" w:rsidRPr="007531EE" w:rsidRDefault="00F657F6" w:rsidP="001E2849">
            <w:pPr>
              <w:tabs>
                <w:tab w:val="clear" w:pos="431"/>
                <w:tab w:val="left" w:pos="254"/>
              </w:tabs>
              <w:spacing w:after="59"/>
              <w:ind w:left="1"/>
              <w:jc w:val="left"/>
            </w:pPr>
            <w:r w:rsidRPr="007531EE">
              <w:t>Planirana sredstva [kn]</w:t>
            </w:r>
          </w:p>
        </w:tc>
        <w:tc>
          <w:tcPr>
            <w:tcW w:w="860" w:type="pct"/>
          </w:tcPr>
          <w:p w14:paraId="240B1162" w14:textId="0B268198" w:rsidR="00F657F6" w:rsidRPr="007531EE" w:rsidRDefault="00F657F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4</w:t>
            </w:r>
            <w:r w:rsidR="005F1116" w:rsidRPr="007531EE">
              <w:t>00.000</w:t>
            </w:r>
            <w:r w:rsidR="00423BFF">
              <w:t xml:space="preserve">    </w:t>
            </w:r>
            <w:r w:rsidRPr="007531EE">
              <w:t xml:space="preserve">kuna </w:t>
            </w:r>
          </w:p>
        </w:tc>
        <w:tc>
          <w:tcPr>
            <w:tcW w:w="821" w:type="pct"/>
          </w:tcPr>
          <w:p w14:paraId="57A6A8E1" w14:textId="7BA0E36C" w:rsidR="00F657F6" w:rsidRPr="007531EE" w:rsidRDefault="006E026B"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8</w:t>
            </w:r>
            <w:r w:rsidR="00F657F6" w:rsidRPr="007531EE">
              <w:t xml:space="preserve">0 milijuna kuna </w:t>
            </w:r>
          </w:p>
        </w:tc>
        <w:tc>
          <w:tcPr>
            <w:tcW w:w="821" w:type="pct"/>
          </w:tcPr>
          <w:p w14:paraId="2FA99622" w14:textId="7F4D4BD9" w:rsidR="00F657F6" w:rsidRPr="007531EE" w:rsidRDefault="006E026B"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100</w:t>
            </w:r>
            <w:r w:rsidR="00F657F6" w:rsidRPr="007531EE">
              <w:t xml:space="preserve"> milijuna kuna </w:t>
            </w:r>
          </w:p>
        </w:tc>
        <w:tc>
          <w:tcPr>
            <w:tcW w:w="821" w:type="pct"/>
          </w:tcPr>
          <w:p w14:paraId="17F15A64" w14:textId="5363BFC3" w:rsidR="00F657F6" w:rsidRPr="007531EE" w:rsidDel="00B462DF" w:rsidRDefault="00F657F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 xml:space="preserve">90 milijuna kuna </w:t>
            </w:r>
          </w:p>
        </w:tc>
        <w:tc>
          <w:tcPr>
            <w:tcW w:w="819" w:type="pct"/>
          </w:tcPr>
          <w:p w14:paraId="21255F1C" w14:textId="58DA792C" w:rsidR="00F657F6" w:rsidRPr="007531EE" w:rsidRDefault="00F657F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8</w:t>
            </w:r>
            <w:r w:rsidR="006E026B" w:rsidRPr="007531EE">
              <w:t>4.600.000</w:t>
            </w:r>
            <w:r w:rsidR="009E3AB0">
              <w:t xml:space="preserve"> </w:t>
            </w:r>
            <w:r w:rsidRPr="007531EE">
              <w:t xml:space="preserve">kuna </w:t>
            </w:r>
          </w:p>
        </w:tc>
      </w:tr>
      <w:tr w:rsidR="002B553B" w:rsidRPr="007531EE" w14:paraId="448A8C6F" w14:textId="77777777" w:rsidTr="00F657F6">
        <w:tc>
          <w:tcPr>
            <w:cnfStyle w:val="001000000000" w:firstRow="0" w:lastRow="0" w:firstColumn="1" w:lastColumn="0" w:oddVBand="0" w:evenVBand="0" w:oddHBand="0" w:evenHBand="0" w:firstRowFirstColumn="0" w:firstRowLastColumn="0" w:lastRowFirstColumn="0" w:lastRowLastColumn="0"/>
            <w:tcW w:w="858" w:type="pct"/>
          </w:tcPr>
          <w:p w14:paraId="597AA3BD" w14:textId="6196EC1B" w:rsidR="002B553B" w:rsidRPr="007531EE" w:rsidRDefault="002B553B" w:rsidP="001E2849">
            <w:pPr>
              <w:tabs>
                <w:tab w:val="clear" w:pos="431"/>
                <w:tab w:val="left" w:pos="254"/>
              </w:tabs>
              <w:spacing w:after="59"/>
              <w:ind w:left="1"/>
              <w:jc w:val="left"/>
              <w:rPr>
                <w:sz w:val="22"/>
                <w:szCs w:val="22"/>
              </w:rPr>
            </w:pPr>
            <w:r w:rsidRPr="007531EE">
              <w:rPr>
                <w:sz w:val="22"/>
                <w:szCs w:val="22"/>
              </w:rPr>
              <w:t>NPOO</w:t>
            </w:r>
          </w:p>
        </w:tc>
        <w:tc>
          <w:tcPr>
            <w:tcW w:w="860" w:type="pct"/>
          </w:tcPr>
          <w:p w14:paraId="50E8691E" w14:textId="5A10EA4C" w:rsidR="002B553B" w:rsidRPr="007531EE" w:rsidRDefault="009D172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4</w:t>
            </w:r>
            <w:r w:rsidR="00685BA0" w:rsidRPr="007531EE">
              <w:t>00.000</w:t>
            </w:r>
            <w:r w:rsidR="00423BFF">
              <w:t xml:space="preserve">    </w:t>
            </w:r>
            <w:r w:rsidRPr="007531EE">
              <w:t>kuna</w:t>
            </w:r>
          </w:p>
        </w:tc>
        <w:tc>
          <w:tcPr>
            <w:tcW w:w="821" w:type="pct"/>
          </w:tcPr>
          <w:p w14:paraId="7F158D78" w14:textId="18120175" w:rsidR="002B553B" w:rsidRPr="007531EE" w:rsidRDefault="00685BA0"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3</w:t>
            </w:r>
            <w:r w:rsidR="009D1726" w:rsidRPr="007531EE">
              <w:t>0 milijuna kuna</w:t>
            </w:r>
          </w:p>
        </w:tc>
        <w:tc>
          <w:tcPr>
            <w:tcW w:w="821" w:type="pct"/>
          </w:tcPr>
          <w:p w14:paraId="78E1322C" w14:textId="6128EE5B" w:rsidR="002B553B" w:rsidRPr="007531EE" w:rsidRDefault="00685BA0"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5</w:t>
            </w:r>
            <w:r w:rsidR="009D1726" w:rsidRPr="007531EE">
              <w:t>0 milijuna kuna</w:t>
            </w:r>
          </w:p>
        </w:tc>
        <w:tc>
          <w:tcPr>
            <w:tcW w:w="821" w:type="pct"/>
          </w:tcPr>
          <w:p w14:paraId="724EAC4E" w14:textId="7A20C249" w:rsidR="002B553B" w:rsidRPr="007531EE" w:rsidRDefault="009D172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40 milijuna kuna</w:t>
            </w:r>
          </w:p>
        </w:tc>
        <w:tc>
          <w:tcPr>
            <w:tcW w:w="819" w:type="pct"/>
          </w:tcPr>
          <w:p w14:paraId="4F3522F2" w14:textId="63209F2F" w:rsidR="002B553B" w:rsidRPr="007531EE" w:rsidRDefault="00685BA0"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29.600.000</w:t>
            </w:r>
            <w:r w:rsidR="009E3AB0">
              <w:t xml:space="preserve"> </w:t>
            </w:r>
            <w:r w:rsidR="009D1726" w:rsidRPr="007531EE">
              <w:t>kuna</w:t>
            </w:r>
          </w:p>
        </w:tc>
      </w:tr>
      <w:tr w:rsidR="002B553B" w:rsidRPr="007531EE" w14:paraId="3F99B156" w14:textId="77777777" w:rsidTr="00F657F6">
        <w:tc>
          <w:tcPr>
            <w:cnfStyle w:val="001000000000" w:firstRow="0" w:lastRow="0" w:firstColumn="1" w:lastColumn="0" w:oddVBand="0" w:evenVBand="0" w:oddHBand="0" w:evenHBand="0" w:firstRowFirstColumn="0" w:firstRowLastColumn="0" w:lastRowFirstColumn="0" w:lastRowLastColumn="0"/>
            <w:tcW w:w="858" w:type="pct"/>
          </w:tcPr>
          <w:p w14:paraId="5698E82E" w14:textId="35211BC5" w:rsidR="002B553B" w:rsidRPr="007531EE" w:rsidRDefault="002B553B" w:rsidP="001E2849">
            <w:pPr>
              <w:tabs>
                <w:tab w:val="clear" w:pos="431"/>
                <w:tab w:val="left" w:pos="254"/>
              </w:tabs>
              <w:spacing w:after="59"/>
              <w:ind w:left="1"/>
              <w:jc w:val="left"/>
              <w:rPr>
                <w:sz w:val="22"/>
                <w:szCs w:val="22"/>
              </w:rPr>
            </w:pPr>
            <w:r w:rsidRPr="007531EE">
              <w:rPr>
                <w:sz w:val="22"/>
                <w:szCs w:val="22"/>
              </w:rPr>
              <w:t>Državni proračun</w:t>
            </w:r>
          </w:p>
        </w:tc>
        <w:tc>
          <w:tcPr>
            <w:tcW w:w="860" w:type="pct"/>
          </w:tcPr>
          <w:p w14:paraId="43100C52" w14:textId="23163FCF" w:rsidR="002B553B" w:rsidRPr="007531EE" w:rsidRDefault="009E3AB0"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t>0</w:t>
            </w:r>
            <w:r w:rsidR="009D1726" w:rsidRPr="007531EE">
              <w:t xml:space="preserve"> </w:t>
            </w:r>
            <w:r w:rsidR="00D4610F">
              <w:t xml:space="preserve"> </w:t>
            </w:r>
            <w:r w:rsidR="00423BFF">
              <w:t xml:space="preserve">        </w:t>
            </w:r>
            <w:r w:rsidR="00D4610F">
              <w:t xml:space="preserve">         </w:t>
            </w:r>
            <w:r w:rsidR="009D1726" w:rsidRPr="007531EE">
              <w:t>kuna</w:t>
            </w:r>
          </w:p>
        </w:tc>
        <w:tc>
          <w:tcPr>
            <w:tcW w:w="821" w:type="pct"/>
          </w:tcPr>
          <w:p w14:paraId="59B576EF" w14:textId="6D857AD9" w:rsidR="002B553B" w:rsidRPr="007531EE" w:rsidRDefault="009D172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21A0A42A" w14:textId="4D4F9055" w:rsidR="002B553B" w:rsidRPr="007531EE" w:rsidRDefault="009D172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 xml:space="preserve">50 </w:t>
            </w:r>
            <w:r w:rsidR="006F2432" w:rsidRPr="007531EE">
              <w:t>milijuna kuna</w:t>
            </w:r>
          </w:p>
        </w:tc>
        <w:tc>
          <w:tcPr>
            <w:tcW w:w="821" w:type="pct"/>
          </w:tcPr>
          <w:p w14:paraId="2AC6A3F8" w14:textId="73C8B397" w:rsidR="002B553B" w:rsidRPr="007531EE" w:rsidRDefault="009D172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50</w:t>
            </w:r>
            <w:r w:rsidR="006F2432" w:rsidRPr="007531EE">
              <w:t xml:space="preserve"> </w:t>
            </w:r>
            <w:r w:rsidR="00BE0C85" w:rsidRPr="007531EE">
              <w:t>milijuna</w:t>
            </w:r>
            <w:r w:rsidR="006F2432" w:rsidRPr="007531EE">
              <w:t xml:space="preserve"> kuna</w:t>
            </w:r>
          </w:p>
        </w:tc>
        <w:tc>
          <w:tcPr>
            <w:tcW w:w="819" w:type="pct"/>
          </w:tcPr>
          <w:p w14:paraId="218D2A3A" w14:textId="1F01A3B8" w:rsidR="002B553B" w:rsidRPr="007531EE" w:rsidRDefault="009D1726" w:rsidP="001E2849">
            <w:pPr>
              <w:tabs>
                <w:tab w:val="clear" w:pos="431"/>
                <w:tab w:val="left" w:pos="254"/>
              </w:tabs>
              <w:spacing w:after="59"/>
              <w:ind w:left="1"/>
              <w:cnfStyle w:val="000000000000" w:firstRow="0" w:lastRow="0" w:firstColumn="0" w:lastColumn="0" w:oddVBand="0" w:evenVBand="0" w:oddHBand="0" w:evenHBand="0" w:firstRowFirstColumn="0" w:firstRowLastColumn="0" w:lastRowFirstColumn="0" w:lastRowLastColumn="0"/>
            </w:pPr>
            <w:r w:rsidRPr="007531EE">
              <w:t>55</w:t>
            </w:r>
            <w:r w:rsidR="006F2432" w:rsidRPr="007531EE">
              <w:t xml:space="preserve"> milijuna kuna</w:t>
            </w:r>
          </w:p>
        </w:tc>
      </w:tr>
    </w:tbl>
    <w:p w14:paraId="557897CE" w14:textId="77777777" w:rsidR="00F601D7" w:rsidRPr="007531EE" w:rsidRDefault="00F601D7" w:rsidP="00423BFF">
      <w:pPr>
        <w:ind w:left="0"/>
        <w:rPr>
          <w:lang w:eastAsia="hr-HR"/>
        </w:rPr>
      </w:pPr>
    </w:p>
    <w:p w14:paraId="6D9E4F4A" w14:textId="53242C9D" w:rsidR="00AC0BE6" w:rsidRPr="007531EE" w:rsidRDefault="00AC0BE6" w:rsidP="00383667">
      <w:pPr>
        <w:pStyle w:val="Heading1"/>
        <w:tabs>
          <w:tab w:val="clear" w:pos="431"/>
          <w:tab w:val="left" w:pos="426"/>
        </w:tabs>
        <w:spacing w:after="120" w:line="240" w:lineRule="auto"/>
        <w:ind w:left="425" w:hanging="425"/>
        <w:rPr>
          <w:iCs w:val="0"/>
          <w:sz w:val="24"/>
          <w:szCs w:val="24"/>
        </w:rPr>
      </w:pPr>
      <w:bookmarkStart w:id="161" w:name="_Toc90893113"/>
      <w:r w:rsidRPr="007531EE">
        <w:rPr>
          <w:iCs w:val="0"/>
          <w:sz w:val="24"/>
          <w:szCs w:val="24"/>
        </w:rPr>
        <w:lastRenderedPageBreak/>
        <w:t xml:space="preserve">Procjena očekivane uštede </w:t>
      </w:r>
      <w:r w:rsidR="00566193" w:rsidRPr="007531EE">
        <w:rPr>
          <w:iCs w:val="0"/>
          <w:sz w:val="24"/>
          <w:szCs w:val="24"/>
        </w:rPr>
        <w:t>energije</w:t>
      </w:r>
      <w:r w:rsidR="0024057A" w:rsidRPr="007531EE">
        <w:rPr>
          <w:iCs w:val="0"/>
          <w:sz w:val="24"/>
          <w:szCs w:val="24"/>
        </w:rPr>
        <w:t>, troškova</w:t>
      </w:r>
      <w:r w:rsidR="00566193" w:rsidRPr="007531EE">
        <w:rPr>
          <w:iCs w:val="0"/>
          <w:sz w:val="24"/>
          <w:szCs w:val="24"/>
        </w:rPr>
        <w:t xml:space="preserve"> </w:t>
      </w:r>
      <w:r w:rsidRPr="007531EE">
        <w:rPr>
          <w:iCs w:val="0"/>
          <w:sz w:val="24"/>
          <w:szCs w:val="24"/>
        </w:rPr>
        <w:t>i širih koristi</w:t>
      </w:r>
      <w:r w:rsidR="0031175C" w:rsidRPr="007531EE">
        <w:rPr>
          <w:iCs w:val="0"/>
          <w:sz w:val="24"/>
          <w:szCs w:val="24"/>
        </w:rPr>
        <w:t xml:space="preserve"> temeljena na računskim i modelskim podacima</w:t>
      </w:r>
      <w:bookmarkEnd w:id="161"/>
    </w:p>
    <w:p w14:paraId="6D54AA17" w14:textId="30292535" w:rsidR="00AC0BE6" w:rsidRPr="007531EE" w:rsidRDefault="0031175C" w:rsidP="007F13E7">
      <w:pPr>
        <w:pStyle w:val="Heading2"/>
        <w:rPr>
          <w:sz w:val="24"/>
          <w:szCs w:val="24"/>
        </w:rPr>
      </w:pPr>
      <w:bookmarkStart w:id="162" w:name="_Toc90893114"/>
      <w:r w:rsidRPr="007531EE">
        <w:rPr>
          <w:sz w:val="24"/>
          <w:szCs w:val="24"/>
        </w:rPr>
        <w:t>Očekivane energetske uštede</w:t>
      </w:r>
      <w:r w:rsidR="00E55D4E" w:rsidRPr="007531EE">
        <w:rPr>
          <w:sz w:val="24"/>
          <w:szCs w:val="24"/>
        </w:rPr>
        <w:t>, uštede troškova energije</w:t>
      </w:r>
      <w:r w:rsidRPr="007531EE">
        <w:rPr>
          <w:sz w:val="24"/>
          <w:szCs w:val="24"/>
        </w:rPr>
        <w:t xml:space="preserve"> i smanjenje emisija CO</w:t>
      </w:r>
      <w:r w:rsidRPr="007531EE">
        <w:rPr>
          <w:sz w:val="24"/>
          <w:szCs w:val="24"/>
          <w:vertAlign w:val="subscript"/>
        </w:rPr>
        <w:t>2</w:t>
      </w:r>
      <w:bookmarkEnd w:id="162"/>
    </w:p>
    <w:p w14:paraId="640E16E2" w14:textId="5D2D3D9E" w:rsidR="00AC0BE6" w:rsidRPr="007531EE" w:rsidRDefault="006F65D0" w:rsidP="00E25468">
      <w:pPr>
        <w:rPr>
          <w:lang w:eastAsia="hr-HR"/>
        </w:rPr>
      </w:pPr>
      <w:r w:rsidRPr="007531EE">
        <w:rPr>
          <w:lang w:eastAsia="hr-HR"/>
        </w:rPr>
        <w:t xml:space="preserve">Energetske uštede </w:t>
      </w:r>
      <w:r w:rsidR="00E25468" w:rsidRPr="007531EE">
        <w:rPr>
          <w:lang w:eastAsia="hr-HR"/>
        </w:rPr>
        <w:t xml:space="preserve">su iskazane u poglavlju </w:t>
      </w:r>
      <w:r w:rsidR="00E55D4E" w:rsidRPr="007531EE">
        <w:rPr>
          <w:lang w:eastAsia="hr-HR"/>
        </w:rPr>
        <w:t>4</w:t>
      </w:r>
      <w:r w:rsidR="008B0864">
        <w:rPr>
          <w:lang w:eastAsia="hr-HR"/>
        </w:rPr>
        <w:t>.</w:t>
      </w:r>
      <w:r w:rsidR="0076026D" w:rsidRPr="007531EE">
        <w:rPr>
          <w:lang w:eastAsia="hr-HR"/>
        </w:rPr>
        <w:t>, i potencijal ušteda po zgrada</w:t>
      </w:r>
      <w:r w:rsidR="00926EE1" w:rsidRPr="007531EE">
        <w:rPr>
          <w:lang w:eastAsia="hr-HR"/>
        </w:rPr>
        <w:t>ma</w:t>
      </w:r>
      <w:r w:rsidR="00E55D4E" w:rsidRPr="007531EE">
        <w:rPr>
          <w:lang w:eastAsia="hr-HR"/>
        </w:rPr>
        <w:t xml:space="preserve"> </w:t>
      </w:r>
      <w:r w:rsidR="00926EE1" w:rsidRPr="007531EE">
        <w:rPr>
          <w:lang w:eastAsia="hr-HR"/>
        </w:rPr>
        <w:t>te iznose 26 GWh/a isporučene energije za grijanje</w:t>
      </w:r>
      <w:r w:rsidR="004C6E5E" w:rsidRPr="007531EE">
        <w:rPr>
          <w:lang w:eastAsia="hr-HR"/>
        </w:rPr>
        <w:t xml:space="preserve"> (</w:t>
      </w:r>
      <w:r w:rsidR="00B12328" w:rsidRPr="007531EE">
        <w:rPr>
          <w:lang w:eastAsia="hr-HR"/>
        </w:rPr>
        <w:fldChar w:fldCharType="begin"/>
      </w:r>
      <w:r w:rsidR="00B12328" w:rsidRPr="007531EE">
        <w:rPr>
          <w:lang w:eastAsia="hr-HR"/>
        </w:rPr>
        <w:instrText xml:space="preserve"> REF _Ref82169754 \h </w:instrText>
      </w:r>
      <w:r w:rsidR="00B12328" w:rsidRPr="007531EE">
        <w:rPr>
          <w:lang w:eastAsia="hr-HR"/>
        </w:rPr>
      </w:r>
      <w:r w:rsidR="00B12328" w:rsidRPr="007531EE">
        <w:rPr>
          <w:lang w:eastAsia="hr-HR"/>
        </w:rPr>
        <w:fldChar w:fldCharType="separate"/>
      </w:r>
      <w:r w:rsidR="007F224C" w:rsidRPr="007531EE">
        <w:t xml:space="preserve">Tablica </w:t>
      </w:r>
      <w:r w:rsidR="007F224C">
        <w:rPr>
          <w:i/>
          <w:iCs/>
          <w:noProof/>
        </w:rPr>
        <w:t>4</w:t>
      </w:r>
      <w:r w:rsidR="007F224C">
        <w:noBreakHyphen/>
      </w:r>
      <w:r w:rsidR="007F224C">
        <w:rPr>
          <w:i/>
          <w:iCs/>
          <w:noProof/>
        </w:rPr>
        <w:t>2</w:t>
      </w:r>
      <w:r w:rsidR="00B12328" w:rsidRPr="007531EE">
        <w:rPr>
          <w:lang w:eastAsia="hr-HR"/>
        </w:rPr>
        <w:fldChar w:fldCharType="end"/>
      </w:r>
      <w:r w:rsidR="00B12328" w:rsidRPr="007531EE">
        <w:rPr>
          <w:lang w:eastAsia="hr-HR"/>
        </w:rPr>
        <w:t>)</w:t>
      </w:r>
      <w:r w:rsidR="00926EE1" w:rsidRPr="007531EE">
        <w:rPr>
          <w:lang w:eastAsia="hr-HR"/>
        </w:rPr>
        <w:t>, odnosno 27 GWh primarne energije</w:t>
      </w:r>
      <w:r w:rsidR="00B12328" w:rsidRPr="007531EE">
        <w:rPr>
          <w:lang w:eastAsia="hr-HR"/>
        </w:rPr>
        <w:t xml:space="preserve"> (</w:t>
      </w:r>
      <w:r w:rsidR="00B12328" w:rsidRPr="007531EE">
        <w:rPr>
          <w:lang w:eastAsia="hr-HR"/>
        </w:rPr>
        <w:fldChar w:fldCharType="begin"/>
      </w:r>
      <w:r w:rsidR="00B12328" w:rsidRPr="007531EE">
        <w:rPr>
          <w:lang w:eastAsia="hr-HR"/>
        </w:rPr>
        <w:instrText xml:space="preserve"> REF _Ref82169773 \h </w:instrText>
      </w:r>
      <w:r w:rsidR="00B12328" w:rsidRPr="007531EE">
        <w:rPr>
          <w:lang w:eastAsia="hr-HR"/>
        </w:rPr>
      </w:r>
      <w:r w:rsidR="00B12328" w:rsidRPr="007531EE">
        <w:rPr>
          <w:lang w:eastAsia="hr-HR"/>
        </w:rPr>
        <w:fldChar w:fldCharType="separate"/>
      </w:r>
      <w:r w:rsidR="007F224C" w:rsidRPr="007531EE">
        <w:t xml:space="preserve">Tablica </w:t>
      </w:r>
      <w:r w:rsidR="007F224C">
        <w:rPr>
          <w:i/>
          <w:iCs/>
          <w:noProof/>
        </w:rPr>
        <w:t>4</w:t>
      </w:r>
      <w:r w:rsidR="007F224C">
        <w:noBreakHyphen/>
      </w:r>
      <w:r w:rsidR="007F224C">
        <w:rPr>
          <w:i/>
          <w:iCs/>
          <w:noProof/>
        </w:rPr>
        <w:t>3</w:t>
      </w:r>
      <w:r w:rsidR="00B12328" w:rsidRPr="007531EE">
        <w:rPr>
          <w:lang w:eastAsia="hr-HR"/>
        </w:rPr>
        <w:fldChar w:fldCharType="end"/>
      </w:r>
      <w:r w:rsidR="00B12328" w:rsidRPr="007531EE">
        <w:rPr>
          <w:lang w:eastAsia="hr-HR"/>
        </w:rPr>
        <w:t>)</w:t>
      </w:r>
      <w:r w:rsidR="00926EE1" w:rsidRPr="007531EE">
        <w:rPr>
          <w:lang w:eastAsia="hr-HR"/>
        </w:rPr>
        <w:t xml:space="preserve">. S obzirom da </w:t>
      </w:r>
      <w:r w:rsidR="001A0448" w:rsidRPr="007531EE">
        <w:rPr>
          <w:lang w:eastAsia="hr-HR"/>
        </w:rPr>
        <w:t>je dominantni energent u zgradama ogrjevno drvo, realno se neće ostvariti smanjenje CO</w:t>
      </w:r>
      <w:r w:rsidR="001A0448" w:rsidRPr="007531EE">
        <w:rPr>
          <w:vertAlign w:val="subscript"/>
          <w:lang w:eastAsia="hr-HR"/>
        </w:rPr>
        <w:t>2</w:t>
      </w:r>
      <w:r w:rsidR="001A0448" w:rsidRPr="007531EE">
        <w:rPr>
          <w:lang w:eastAsia="hr-HR"/>
        </w:rPr>
        <w:t xml:space="preserve"> emisija.</w:t>
      </w:r>
      <w:r w:rsidR="0076026D" w:rsidRPr="007531EE">
        <w:rPr>
          <w:lang w:eastAsia="hr-HR"/>
        </w:rPr>
        <w:t xml:space="preserve"> </w:t>
      </w:r>
      <w:r w:rsidR="000F01A9" w:rsidRPr="007531EE">
        <w:rPr>
          <w:lang w:eastAsia="hr-HR"/>
        </w:rPr>
        <w:t>Prosječna ušteda potrebne energije od 65</w:t>
      </w:r>
      <w:r w:rsidR="009E3AB0">
        <w:rPr>
          <w:lang w:eastAsia="hr-HR"/>
        </w:rPr>
        <w:t xml:space="preserve"> </w:t>
      </w:r>
      <w:r w:rsidR="000F01A9" w:rsidRPr="007531EE">
        <w:rPr>
          <w:lang w:eastAsia="hr-HR"/>
        </w:rPr>
        <w:t>%, s vrlo malim odstupanjima među zgradama.</w:t>
      </w:r>
    </w:p>
    <w:p w14:paraId="7BA5AEC1" w14:textId="6E340844" w:rsidR="00A049C4" w:rsidRPr="007531EE" w:rsidRDefault="00EC0017" w:rsidP="00A049C4">
      <w:pPr>
        <w:rPr>
          <w:lang w:eastAsia="hr-HR"/>
        </w:rPr>
      </w:pPr>
      <w:r w:rsidRPr="007531EE">
        <w:rPr>
          <w:lang w:eastAsia="hr-HR"/>
        </w:rPr>
        <w:t>Energetske</w:t>
      </w:r>
      <w:r w:rsidR="00721BB3" w:rsidRPr="007531EE">
        <w:rPr>
          <w:lang w:eastAsia="hr-HR"/>
        </w:rPr>
        <w:t xml:space="preserve"> uštede znači i uštede na troškovima energije</w:t>
      </w:r>
      <w:r w:rsidR="00A049C4" w:rsidRPr="007531EE">
        <w:rPr>
          <w:lang w:eastAsia="hr-HR"/>
        </w:rPr>
        <w:t xml:space="preserve">. Ukupna ušteda u standardnom režimu korištenja koja bi se mogla ostvariti ukoliko bi sve zgrade bile grijane prema </w:t>
      </w:r>
      <w:r w:rsidR="00272502">
        <w:rPr>
          <w:lang w:eastAsia="hr-HR"/>
        </w:rPr>
        <w:t>s</w:t>
      </w:r>
      <w:r w:rsidR="00523AEA">
        <w:rPr>
          <w:lang w:eastAsia="hr-HR"/>
        </w:rPr>
        <w:t>t</w:t>
      </w:r>
      <w:r w:rsidR="00272502">
        <w:rPr>
          <w:lang w:eastAsia="hr-HR"/>
        </w:rPr>
        <w:t xml:space="preserve">andardnom režimu </w:t>
      </w:r>
      <w:r w:rsidR="00523AEA">
        <w:rPr>
          <w:lang w:eastAsia="hr-HR"/>
        </w:rPr>
        <w:t>korištenja i normiranim temperaturama grijanja</w:t>
      </w:r>
      <w:r w:rsidR="00A049C4" w:rsidRPr="007531EE">
        <w:rPr>
          <w:lang w:eastAsia="hr-HR"/>
        </w:rPr>
        <w:t xml:space="preserve"> iznosila bi 11 milijuna kuna godišnje. S obzirom da zbog energetskog siromaštva ove zgrade ne postižu takav režim korištenja, govorimo o izbjegnutim troškovima u situaciji poboljšanih ekonomskih prilika korisnika ovih zgrada, ili realnije o razini povećanja kvalitete života korisnika kroz poboljšanje uvjeta u prostorima koje koriste.</w:t>
      </w:r>
    </w:p>
    <w:p w14:paraId="1E2E1BE0" w14:textId="6724DCB9" w:rsidR="00A049C4" w:rsidRPr="007531EE" w:rsidRDefault="00A049C4" w:rsidP="00A049C4">
      <w:pPr>
        <w:pStyle w:val="Caption"/>
        <w:keepNext/>
        <w:rPr>
          <w:i w:val="0"/>
          <w:iCs w:val="0"/>
          <w:sz w:val="24"/>
          <w:szCs w:val="24"/>
        </w:rPr>
      </w:pPr>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7</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1</w:t>
      </w:r>
      <w:r w:rsidR="0080605B">
        <w:rPr>
          <w:i w:val="0"/>
          <w:iCs w:val="0"/>
          <w:sz w:val="24"/>
          <w:szCs w:val="24"/>
        </w:rPr>
        <w:fldChar w:fldCharType="end"/>
      </w:r>
      <w:r w:rsidRPr="007531EE">
        <w:rPr>
          <w:i w:val="0"/>
          <w:iCs w:val="0"/>
          <w:sz w:val="24"/>
          <w:szCs w:val="24"/>
        </w:rPr>
        <w:t xml:space="preserve"> Smanjenje energije za grijanje i uštede po mjestima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784"/>
        <w:gridCol w:w="1771"/>
        <w:gridCol w:w="1769"/>
        <w:gridCol w:w="1496"/>
      </w:tblGrid>
      <w:tr w:rsidR="00D80F32" w:rsidRPr="007531EE" w14:paraId="69B8E7C7" w14:textId="77777777" w:rsidTr="00ED0C16">
        <w:trPr>
          <w:trHeight w:val="1041"/>
        </w:trPr>
        <w:tc>
          <w:tcPr>
            <w:tcW w:w="2524" w:type="dxa"/>
            <w:shd w:val="clear" w:color="auto" w:fill="F7CAAC" w:themeFill="accent2" w:themeFillTint="66"/>
            <w:noWrap/>
            <w:hideMark/>
          </w:tcPr>
          <w:p w14:paraId="69F01A4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mjesto</w:t>
            </w:r>
          </w:p>
        </w:tc>
        <w:tc>
          <w:tcPr>
            <w:tcW w:w="1784" w:type="dxa"/>
            <w:shd w:val="clear" w:color="auto" w:fill="F7CAAC" w:themeFill="accent2" w:themeFillTint="66"/>
            <w:noWrap/>
            <w:hideMark/>
          </w:tcPr>
          <w:p w14:paraId="3B2D98BF" w14:textId="7B84748A"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neto korisna površina grijanog dijela zgrade</w:t>
            </w:r>
            <w:r w:rsidR="00DC7E67">
              <w:rPr>
                <w:rFonts w:cs="Times New Roman"/>
                <w:lang w:eastAsia="en-US"/>
              </w:rPr>
              <w:t xml:space="preserve"> </w:t>
            </w:r>
            <w:r w:rsidR="00A75793">
              <w:rPr>
                <w:rFonts w:cs="Times New Roman"/>
                <w:lang w:eastAsia="en-US"/>
              </w:rPr>
              <w:t>[m</w:t>
            </w:r>
            <w:r w:rsidR="00A75793" w:rsidRPr="00181923">
              <w:rPr>
                <w:rFonts w:cs="Times New Roman"/>
                <w:vertAlign w:val="superscript"/>
                <w:lang w:eastAsia="en-US"/>
              </w:rPr>
              <w:t>2</w:t>
            </w:r>
            <w:r w:rsidR="00A75793">
              <w:rPr>
                <w:rFonts w:cs="Times New Roman"/>
                <w:lang w:eastAsia="en-US"/>
              </w:rPr>
              <w:t>]</w:t>
            </w:r>
          </w:p>
        </w:tc>
        <w:tc>
          <w:tcPr>
            <w:tcW w:w="1771" w:type="dxa"/>
            <w:shd w:val="clear" w:color="auto" w:fill="F7CAAC" w:themeFill="accent2" w:themeFillTint="66"/>
            <w:hideMark/>
          </w:tcPr>
          <w:p w14:paraId="5F49A7A2" w14:textId="4836DB36"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smanjenje potrebne energije za grijanje</w:t>
            </w:r>
            <w:r w:rsidR="00DC7E67">
              <w:rPr>
                <w:rFonts w:cs="Times New Roman"/>
                <w:lang w:eastAsia="en-US"/>
              </w:rPr>
              <w:t xml:space="preserve"> [kWh/a]</w:t>
            </w:r>
          </w:p>
        </w:tc>
        <w:tc>
          <w:tcPr>
            <w:tcW w:w="1769" w:type="dxa"/>
            <w:shd w:val="clear" w:color="auto" w:fill="F7CAAC" w:themeFill="accent2" w:themeFillTint="66"/>
            <w:hideMark/>
          </w:tcPr>
          <w:p w14:paraId="27B0E04C" w14:textId="265BBD81"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prosječno smanjenje energije za grijanje</w:t>
            </w:r>
            <w:r w:rsidR="0021409F" w:rsidRPr="007531EE">
              <w:rPr>
                <w:rFonts w:cs="Times New Roman"/>
                <w:lang w:eastAsia="en-US"/>
              </w:rPr>
              <w:t xml:space="preserve"> </w:t>
            </w:r>
            <w:r w:rsidR="0021409F">
              <w:rPr>
                <w:rFonts w:cs="Times New Roman"/>
                <w:lang w:eastAsia="en-US"/>
              </w:rPr>
              <w:t>[</w:t>
            </w:r>
            <w:r w:rsidR="0021409F" w:rsidRPr="007531EE">
              <w:rPr>
                <w:rFonts w:cs="Times New Roman"/>
                <w:lang w:eastAsia="en-US"/>
              </w:rPr>
              <w:t>%</w:t>
            </w:r>
            <w:r w:rsidR="0021409F">
              <w:rPr>
                <w:rFonts w:cs="Times New Roman"/>
                <w:lang w:eastAsia="en-US"/>
              </w:rPr>
              <w:t>]</w:t>
            </w:r>
            <w:r w:rsidRPr="007531EE">
              <w:rPr>
                <w:rFonts w:cs="Times New Roman"/>
                <w:lang w:eastAsia="en-US"/>
              </w:rPr>
              <w:t xml:space="preserve"> </w:t>
            </w:r>
          </w:p>
        </w:tc>
        <w:tc>
          <w:tcPr>
            <w:tcW w:w="1496" w:type="dxa"/>
            <w:shd w:val="clear" w:color="auto" w:fill="F7CAAC" w:themeFill="accent2" w:themeFillTint="66"/>
            <w:hideMark/>
          </w:tcPr>
          <w:p w14:paraId="47999368" w14:textId="6CF3AF92"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 xml:space="preserve">ušteda </w:t>
            </w:r>
            <w:r w:rsidR="00E11810">
              <w:rPr>
                <w:rFonts w:cs="Times New Roman"/>
                <w:lang w:eastAsia="en-US"/>
              </w:rPr>
              <w:t>[</w:t>
            </w:r>
            <w:r w:rsidRPr="007531EE">
              <w:rPr>
                <w:rFonts w:cs="Times New Roman"/>
                <w:lang w:eastAsia="en-US"/>
              </w:rPr>
              <w:t>kn/a</w:t>
            </w:r>
            <w:r w:rsidR="009A688E">
              <w:rPr>
                <w:rFonts w:cs="Times New Roman"/>
                <w:lang w:eastAsia="en-US"/>
              </w:rPr>
              <w:t>]</w:t>
            </w:r>
          </w:p>
        </w:tc>
      </w:tr>
      <w:tr w:rsidR="000F01A9" w:rsidRPr="007531EE" w14:paraId="0204B18E" w14:textId="77777777" w:rsidTr="00ED0C16">
        <w:trPr>
          <w:trHeight w:val="264"/>
        </w:trPr>
        <w:tc>
          <w:tcPr>
            <w:tcW w:w="2524" w:type="dxa"/>
            <w:shd w:val="clear" w:color="auto" w:fill="auto"/>
            <w:noWrap/>
            <w:vAlign w:val="bottom"/>
            <w:hideMark/>
          </w:tcPr>
          <w:p w14:paraId="75A0A5D1"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1784" w:type="dxa"/>
            <w:shd w:val="clear" w:color="auto" w:fill="auto"/>
            <w:noWrap/>
            <w:vAlign w:val="bottom"/>
            <w:hideMark/>
          </w:tcPr>
          <w:p w14:paraId="2F062BA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360</w:t>
            </w:r>
          </w:p>
        </w:tc>
        <w:tc>
          <w:tcPr>
            <w:tcW w:w="1771" w:type="dxa"/>
            <w:shd w:val="clear" w:color="auto" w:fill="auto"/>
            <w:noWrap/>
            <w:vAlign w:val="bottom"/>
            <w:hideMark/>
          </w:tcPr>
          <w:p w14:paraId="1AC6634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36.580</w:t>
            </w:r>
          </w:p>
        </w:tc>
        <w:tc>
          <w:tcPr>
            <w:tcW w:w="1769" w:type="dxa"/>
            <w:shd w:val="clear" w:color="auto" w:fill="auto"/>
            <w:noWrap/>
            <w:vAlign w:val="bottom"/>
            <w:hideMark/>
          </w:tcPr>
          <w:p w14:paraId="47DBE6B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56</w:t>
            </w:r>
          </w:p>
        </w:tc>
        <w:tc>
          <w:tcPr>
            <w:tcW w:w="1496" w:type="dxa"/>
            <w:shd w:val="clear" w:color="auto" w:fill="auto"/>
            <w:noWrap/>
            <w:vAlign w:val="bottom"/>
            <w:hideMark/>
          </w:tcPr>
          <w:p w14:paraId="5A30178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9.602</w:t>
            </w:r>
          </w:p>
        </w:tc>
      </w:tr>
      <w:tr w:rsidR="000F01A9" w:rsidRPr="007531EE" w14:paraId="16585DFA" w14:textId="77777777" w:rsidTr="00ED0C16">
        <w:trPr>
          <w:trHeight w:val="264"/>
        </w:trPr>
        <w:tc>
          <w:tcPr>
            <w:tcW w:w="2524" w:type="dxa"/>
            <w:shd w:val="clear" w:color="auto" w:fill="auto"/>
            <w:noWrap/>
            <w:vAlign w:val="bottom"/>
            <w:hideMark/>
          </w:tcPr>
          <w:p w14:paraId="091C379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784" w:type="dxa"/>
            <w:shd w:val="clear" w:color="auto" w:fill="auto"/>
            <w:noWrap/>
            <w:vAlign w:val="bottom"/>
            <w:hideMark/>
          </w:tcPr>
          <w:p w14:paraId="1A8CFBF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34.863</w:t>
            </w:r>
          </w:p>
        </w:tc>
        <w:tc>
          <w:tcPr>
            <w:tcW w:w="1771" w:type="dxa"/>
            <w:shd w:val="clear" w:color="auto" w:fill="auto"/>
            <w:noWrap/>
            <w:vAlign w:val="bottom"/>
            <w:hideMark/>
          </w:tcPr>
          <w:p w14:paraId="2DAA087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3.601.163</w:t>
            </w:r>
          </w:p>
        </w:tc>
        <w:tc>
          <w:tcPr>
            <w:tcW w:w="1769" w:type="dxa"/>
            <w:shd w:val="clear" w:color="auto" w:fill="auto"/>
            <w:noWrap/>
            <w:vAlign w:val="bottom"/>
            <w:hideMark/>
          </w:tcPr>
          <w:p w14:paraId="6F1453A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79D909C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1.637.344</w:t>
            </w:r>
          </w:p>
        </w:tc>
      </w:tr>
      <w:tr w:rsidR="000F01A9" w:rsidRPr="007531EE" w14:paraId="024C481F" w14:textId="77777777" w:rsidTr="00ED0C16">
        <w:trPr>
          <w:trHeight w:val="264"/>
        </w:trPr>
        <w:tc>
          <w:tcPr>
            <w:tcW w:w="2524" w:type="dxa"/>
            <w:shd w:val="clear" w:color="auto" w:fill="auto"/>
            <w:noWrap/>
            <w:vAlign w:val="bottom"/>
            <w:hideMark/>
          </w:tcPr>
          <w:p w14:paraId="5719F518"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1784" w:type="dxa"/>
            <w:shd w:val="clear" w:color="auto" w:fill="auto"/>
            <w:noWrap/>
            <w:vAlign w:val="bottom"/>
            <w:hideMark/>
          </w:tcPr>
          <w:p w14:paraId="19DC792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6.757</w:t>
            </w:r>
          </w:p>
        </w:tc>
        <w:tc>
          <w:tcPr>
            <w:tcW w:w="1771" w:type="dxa"/>
            <w:shd w:val="clear" w:color="auto" w:fill="auto"/>
            <w:noWrap/>
            <w:vAlign w:val="bottom"/>
            <w:hideMark/>
          </w:tcPr>
          <w:p w14:paraId="3A219CE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826.574</w:t>
            </w:r>
          </w:p>
        </w:tc>
        <w:tc>
          <w:tcPr>
            <w:tcW w:w="1769" w:type="dxa"/>
            <w:shd w:val="clear" w:color="auto" w:fill="auto"/>
            <w:noWrap/>
            <w:vAlign w:val="bottom"/>
            <w:hideMark/>
          </w:tcPr>
          <w:p w14:paraId="368DE0F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7BFBB49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248.412</w:t>
            </w:r>
          </w:p>
        </w:tc>
      </w:tr>
      <w:tr w:rsidR="000F01A9" w:rsidRPr="007531EE" w14:paraId="11033504" w14:textId="77777777" w:rsidTr="00ED0C16">
        <w:trPr>
          <w:trHeight w:val="264"/>
        </w:trPr>
        <w:tc>
          <w:tcPr>
            <w:tcW w:w="2524" w:type="dxa"/>
            <w:shd w:val="clear" w:color="auto" w:fill="auto"/>
            <w:noWrap/>
            <w:vAlign w:val="bottom"/>
            <w:hideMark/>
          </w:tcPr>
          <w:p w14:paraId="43778E86"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784" w:type="dxa"/>
            <w:shd w:val="clear" w:color="auto" w:fill="auto"/>
            <w:noWrap/>
            <w:vAlign w:val="bottom"/>
            <w:hideMark/>
          </w:tcPr>
          <w:p w14:paraId="5CA38C8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11.929</w:t>
            </w:r>
          </w:p>
        </w:tc>
        <w:tc>
          <w:tcPr>
            <w:tcW w:w="1771" w:type="dxa"/>
            <w:shd w:val="clear" w:color="auto" w:fill="auto"/>
            <w:noWrap/>
            <w:vAlign w:val="bottom"/>
            <w:hideMark/>
          </w:tcPr>
          <w:p w14:paraId="09535D2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1.301.757</w:t>
            </w:r>
          </w:p>
        </w:tc>
        <w:tc>
          <w:tcPr>
            <w:tcW w:w="1769" w:type="dxa"/>
            <w:shd w:val="clear" w:color="auto" w:fill="auto"/>
            <w:noWrap/>
            <w:vAlign w:val="bottom"/>
            <w:hideMark/>
          </w:tcPr>
          <w:p w14:paraId="5E2984E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79DC3C5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512.743</w:t>
            </w:r>
          </w:p>
        </w:tc>
      </w:tr>
      <w:tr w:rsidR="000F01A9" w:rsidRPr="007531EE" w14:paraId="7FE990E6" w14:textId="77777777" w:rsidTr="00ED0C16">
        <w:trPr>
          <w:trHeight w:val="264"/>
        </w:trPr>
        <w:tc>
          <w:tcPr>
            <w:tcW w:w="2524" w:type="dxa"/>
            <w:shd w:val="clear" w:color="auto" w:fill="auto"/>
            <w:noWrap/>
            <w:vAlign w:val="bottom"/>
            <w:hideMark/>
          </w:tcPr>
          <w:p w14:paraId="43158D7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784" w:type="dxa"/>
            <w:shd w:val="clear" w:color="auto" w:fill="auto"/>
            <w:noWrap/>
            <w:vAlign w:val="bottom"/>
            <w:hideMark/>
          </w:tcPr>
          <w:p w14:paraId="2CE175E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2.040</w:t>
            </w:r>
          </w:p>
        </w:tc>
        <w:tc>
          <w:tcPr>
            <w:tcW w:w="1771" w:type="dxa"/>
            <w:shd w:val="clear" w:color="auto" w:fill="auto"/>
            <w:noWrap/>
            <w:vAlign w:val="bottom"/>
            <w:hideMark/>
          </w:tcPr>
          <w:p w14:paraId="6075376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375.148</w:t>
            </w:r>
          </w:p>
        </w:tc>
        <w:tc>
          <w:tcPr>
            <w:tcW w:w="1769" w:type="dxa"/>
            <w:shd w:val="clear" w:color="auto" w:fill="auto"/>
            <w:noWrap/>
            <w:vAlign w:val="bottom"/>
            <w:hideMark/>
          </w:tcPr>
          <w:p w14:paraId="0BDB100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6E02E3C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98.476</w:t>
            </w:r>
          </w:p>
        </w:tc>
      </w:tr>
      <w:tr w:rsidR="000F01A9" w:rsidRPr="007531EE" w14:paraId="4F2D9037" w14:textId="77777777" w:rsidTr="00ED0C16">
        <w:trPr>
          <w:trHeight w:val="264"/>
        </w:trPr>
        <w:tc>
          <w:tcPr>
            <w:tcW w:w="2524" w:type="dxa"/>
            <w:shd w:val="clear" w:color="auto" w:fill="auto"/>
            <w:noWrap/>
            <w:vAlign w:val="bottom"/>
            <w:hideMark/>
          </w:tcPr>
          <w:p w14:paraId="3E68C390"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784" w:type="dxa"/>
            <w:shd w:val="clear" w:color="auto" w:fill="auto"/>
            <w:noWrap/>
            <w:vAlign w:val="bottom"/>
            <w:hideMark/>
          </w:tcPr>
          <w:p w14:paraId="5423367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16.041</w:t>
            </w:r>
          </w:p>
        </w:tc>
        <w:tc>
          <w:tcPr>
            <w:tcW w:w="1771" w:type="dxa"/>
            <w:shd w:val="clear" w:color="auto" w:fill="auto"/>
            <w:noWrap/>
            <w:vAlign w:val="bottom"/>
            <w:hideMark/>
          </w:tcPr>
          <w:p w14:paraId="65ED54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1.461.138</w:t>
            </w:r>
          </w:p>
        </w:tc>
        <w:tc>
          <w:tcPr>
            <w:tcW w:w="1769" w:type="dxa"/>
            <w:shd w:val="clear" w:color="auto" w:fill="auto"/>
            <w:noWrap/>
            <w:vAlign w:val="bottom"/>
            <w:hideMark/>
          </w:tcPr>
          <w:p w14:paraId="5CC390E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559BA59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848.077</w:t>
            </w:r>
          </w:p>
        </w:tc>
      </w:tr>
      <w:tr w:rsidR="000F01A9" w:rsidRPr="007531EE" w14:paraId="46996780" w14:textId="77777777" w:rsidTr="00ED0C16">
        <w:trPr>
          <w:trHeight w:val="264"/>
        </w:trPr>
        <w:tc>
          <w:tcPr>
            <w:tcW w:w="2524" w:type="dxa"/>
            <w:shd w:val="clear" w:color="auto" w:fill="auto"/>
            <w:noWrap/>
            <w:vAlign w:val="bottom"/>
            <w:hideMark/>
          </w:tcPr>
          <w:p w14:paraId="22026473"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Dvor, Croatia</w:t>
            </w:r>
          </w:p>
        </w:tc>
        <w:tc>
          <w:tcPr>
            <w:tcW w:w="1784" w:type="dxa"/>
            <w:shd w:val="clear" w:color="auto" w:fill="auto"/>
            <w:noWrap/>
            <w:vAlign w:val="bottom"/>
            <w:hideMark/>
          </w:tcPr>
          <w:p w14:paraId="50D45AC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7.868</w:t>
            </w:r>
          </w:p>
        </w:tc>
        <w:tc>
          <w:tcPr>
            <w:tcW w:w="1771" w:type="dxa"/>
            <w:shd w:val="clear" w:color="auto" w:fill="auto"/>
            <w:noWrap/>
            <w:vAlign w:val="bottom"/>
            <w:hideMark/>
          </w:tcPr>
          <w:p w14:paraId="7DAB7DA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814.760</w:t>
            </w:r>
          </w:p>
        </w:tc>
        <w:tc>
          <w:tcPr>
            <w:tcW w:w="1769" w:type="dxa"/>
            <w:shd w:val="clear" w:color="auto" w:fill="auto"/>
            <w:noWrap/>
            <w:vAlign w:val="bottom"/>
            <w:hideMark/>
          </w:tcPr>
          <w:p w14:paraId="3701399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63</w:t>
            </w:r>
          </w:p>
        </w:tc>
        <w:tc>
          <w:tcPr>
            <w:tcW w:w="1496" w:type="dxa"/>
            <w:shd w:val="clear" w:color="auto" w:fill="auto"/>
            <w:noWrap/>
            <w:vAlign w:val="bottom"/>
            <w:hideMark/>
          </w:tcPr>
          <w:p w14:paraId="450AB39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213.874</w:t>
            </w:r>
          </w:p>
        </w:tc>
      </w:tr>
      <w:tr w:rsidR="000F01A9" w:rsidRPr="007531EE" w14:paraId="452C6C59" w14:textId="77777777" w:rsidTr="00ED0C16">
        <w:trPr>
          <w:trHeight w:val="264"/>
        </w:trPr>
        <w:tc>
          <w:tcPr>
            <w:tcW w:w="2524" w:type="dxa"/>
            <w:shd w:val="clear" w:color="auto" w:fill="auto"/>
            <w:noWrap/>
            <w:vAlign w:val="bottom"/>
            <w:hideMark/>
          </w:tcPr>
          <w:p w14:paraId="06246EB3"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784" w:type="dxa"/>
            <w:shd w:val="clear" w:color="auto" w:fill="auto"/>
            <w:noWrap/>
            <w:vAlign w:val="bottom"/>
            <w:hideMark/>
          </w:tcPr>
          <w:p w14:paraId="3EB76A4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14.291</w:t>
            </w:r>
          </w:p>
        </w:tc>
        <w:tc>
          <w:tcPr>
            <w:tcW w:w="1771" w:type="dxa"/>
            <w:shd w:val="clear" w:color="auto" w:fill="auto"/>
            <w:noWrap/>
            <w:vAlign w:val="bottom"/>
            <w:hideMark/>
          </w:tcPr>
          <w:p w14:paraId="1D75B1F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1.423.887</w:t>
            </w:r>
          </w:p>
        </w:tc>
        <w:tc>
          <w:tcPr>
            <w:tcW w:w="1769" w:type="dxa"/>
            <w:shd w:val="clear" w:color="auto" w:fill="auto"/>
            <w:noWrap/>
            <w:vAlign w:val="bottom"/>
            <w:hideMark/>
          </w:tcPr>
          <w:p w14:paraId="473907BA"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71EA50D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511.327</w:t>
            </w:r>
          </w:p>
        </w:tc>
      </w:tr>
      <w:tr w:rsidR="000F01A9" w:rsidRPr="007531EE" w14:paraId="2EEE5255" w14:textId="77777777" w:rsidTr="00ED0C16">
        <w:trPr>
          <w:trHeight w:val="264"/>
        </w:trPr>
        <w:tc>
          <w:tcPr>
            <w:tcW w:w="2524" w:type="dxa"/>
            <w:shd w:val="clear" w:color="auto" w:fill="auto"/>
            <w:noWrap/>
            <w:vAlign w:val="bottom"/>
            <w:hideMark/>
          </w:tcPr>
          <w:p w14:paraId="5445722A"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Grabovac</w:t>
            </w:r>
          </w:p>
        </w:tc>
        <w:tc>
          <w:tcPr>
            <w:tcW w:w="1784" w:type="dxa"/>
            <w:shd w:val="clear" w:color="auto" w:fill="auto"/>
            <w:noWrap/>
            <w:vAlign w:val="bottom"/>
            <w:hideMark/>
          </w:tcPr>
          <w:p w14:paraId="07399B5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790</w:t>
            </w:r>
          </w:p>
        </w:tc>
        <w:tc>
          <w:tcPr>
            <w:tcW w:w="1771" w:type="dxa"/>
            <w:shd w:val="clear" w:color="auto" w:fill="auto"/>
            <w:noWrap/>
            <w:vAlign w:val="bottom"/>
            <w:hideMark/>
          </w:tcPr>
          <w:p w14:paraId="48080EA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145.545</w:t>
            </w:r>
          </w:p>
        </w:tc>
        <w:tc>
          <w:tcPr>
            <w:tcW w:w="1769" w:type="dxa"/>
            <w:shd w:val="clear" w:color="auto" w:fill="auto"/>
            <w:noWrap/>
            <w:vAlign w:val="bottom"/>
            <w:hideMark/>
          </w:tcPr>
          <w:p w14:paraId="7827C8A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62</w:t>
            </w:r>
          </w:p>
        </w:tc>
        <w:tc>
          <w:tcPr>
            <w:tcW w:w="1496" w:type="dxa"/>
            <w:shd w:val="clear" w:color="auto" w:fill="auto"/>
            <w:noWrap/>
            <w:vAlign w:val="bottom"/>
            <w:hideMark/>
          </w:tcPr>
          <w:p w14:paraId="294AA02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38.206</w:t>
            </w:r>
          </w:p>
        </w:tc>
      </w:tr>
      <w:tr w:rsidR="000F01A9" w:rsidRPr="007531EE" w14:paraId="3CB2233F" w14:textId="77777777" w:rsidTr="00ED0C16">
        <w:trPr>
          <w:trHeight w:val="264"/>
        </w:trPr>
        <w:tc>
          <w:tcPr>
            <w:tcW w:w="2524" w:type="dxa"/>
            <w:shd w:val="clear" w:color="auto" w:fill="auto"/>
            <w:noWrap/>
            <w:vAlign w:val="bottom"/>
            <w:hideMark/>
          </w:tcPr>
          <w:p w14:paraId="07D944C6"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784" w:type="dxa"/>
            <w:shd w:val="clear" w:color="auto" w:fill="auto"/>
            <w:noWrap/>
            <w:vAlign w:val="bottom"/>
            <w:hideMark/>
          </w:tcPr>
          <w:p w14:paraId="353014C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16.771</w:t>
            </w:r>
          </w:p>
        </w:tc>
        <w:tc>
          <w:tcPr>
            <w:tcW w:w="1771" w:type="dxa"/>
            <w:shd w:val="clear" w:color="auto" w:fill="auto"/>
            <w:noWrap/>
            <w:vAlign w:val="bottom"/>
            <w:hideMark/>
          </w:tcPr>
          <w:p w14:paraId="10990C2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1.956.787</w:t>
            </w:r>
          </w:p>
        </w:tc>
        <w:tc>
          <w:tcPr>
            <w:tcW w:w="1769" w:type="dxa"/>
            <w:shd w:val="clear" w:color="auto" w:fill="auto"/>
            <w:noWrap/>
            <w:vAlign w:val="bottom"/>
            <w:hideMark/>
          </w:tcPr>
          <w:p w14:paraId="5A73039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65</w:t>
            </w:r>
          </w:p>
        </w:tc>
        <w:tc>
          <w:tcPr>
            <w:tcW w:w="1496" w:type="dxa"/>
            <w:shd w:val="clear" w:color="auto" w:fill="auto"/>
            <w:noWrap/>
            <w:vAlign w:val="bottom"/>
            <w:hideMark/>
          </w:tcPr>
          <w:p w14:paraId="095C804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513.657</w:t>
            </w:r>
          </w:p>
        </w:tc>
      </w:tr>
      <w:tr w:rsidR="000F01A9" w:rsidRPr="007531EE" w14:paraId="6F233A9A" w14:textId="77777777" w:rsidTr="00ED0C16">
        <w:trPr>
          <w:trHeight w:val="264"/>
        </w:trPr>
        <w:tc>
          <w:tcPr>
            <w:tcW w:w="2524" w:type="dxa"/>
            <w:shd w:val="clear" w:color="auto" w:fill="auto"/>
            <w:noWrap/>
            <w:vAlign w:val="bottom"/>
            <w:hideMark/>
          </w:tcPr>
          <w:p w14:paraId="18FF009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784" w:type="dxa"/>
            <w:shd w:val="clear" w:color="auto" w:fill="auto"/>
            <w:noWrap/>
            <w:vAlign w:val="bottom"/>
            <w:hideMark/>
          </w:tcPr>
          <w:p w14:paraId="09C6F0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8.604</w:t>
            </w:r>
          </w:p>
        </w:tc>
        <w:tc>
          <w:tcPr>
            <w:tcW w:w="1771" w:type="dxa"/>
            <w:shd w:val="clear" w:color="auto" w:fill="auto"/>
            <w:noWrap/>
            <w:vAlign w:val="bottom"/>
            <w:hideMark/>
          </w:tcPr>
          <w:p w14:paraId="2FF9058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941.619</w:t>
            </w:r>
          </w:p>
        </w:tc>
        <w:tc>
          <w:tcPr>
            <w:tcW w:w="1769" w:type="dxa"/>
            <w:shd w:val="clear" w:color="auto" w:fill="auto"/>
            <w:noWrap/>
            <w:vAlign w:val="bottom"/>
            <w:hideMark/>
          </w:tcPr>
          <w:p w14:paraId="7F56E1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4309EF0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247.175</w:t>
            </w:r>
          </w:p>
        </w:tc>
      </w:tr>
      <w:tr w:rsidR="000F01A9" w:rsidRPr="007531EE" w14:paraId="04F58338" w14:textId="77777777" w:rsidTr="00ED0C16">
        <w:trPr>
          <w:trHeight w:val="264"/>
        </w:trPr>
        <w:tc>
          <w:tcPr>
            <w:tcW w:w="2524" w:type="dxa"/>
            <w:shd w:val="clear" w:color="auto" w:fill="auto"/>
            <w:noWrap/>
            <w:vAlign w:val="bottom"/>
            <w:hideMark/>
          </w:tcPr>
          <w:p w14:paraId="358C1118"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784" w:type="dxa"/>
            <w:shd w:val="clear" w:color="auto" w:fill="auto"/>
            <w:noWrap/>
            <w:vAlign w:val="bottom"/>
            <w:hideMark/>
          </w:tcPr>
          <w:p w14:paraId="597895F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10.615</w:t>
            </w:r>
          </w:p>
        </w:tc>
        <w:tc>
          <w:tcPr>
            <w:tcW w:w="1771" w:type="dxa"/>
            <w:shd w:val="clear" w:color="auto" w:fill="auto"/>
            <w:noWrap/>
            <w:vAlign w:val="bottom"/>
            <w:hideMark/>
          </w:tcPr>
          <w:p w14:paraId="021E132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1.299.784</w:t>
            </w:r>
          </w:p>
        </w:tc>
        <w:tc>
          <w:tcPr>
            <w:tcW w:w="1769" w:type="dxa"/>
            <w:shd w:val="clear" w:color="auto" w:fill="auto"/>
            <w:noWrap/>
            <w:vAlign w:val="bottom"/>
            <w:hideMark/>
          </w:tcPr>
          <w:p w14:paraId="56D2752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62E4F77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380.836</w:t>
            </w:r>
          </w:p>
        </w:tc>
      </w:tr>
      <w:tr w:rsidR="000F01A9" w:rsidRPr="007531EE" w14:paraId="72F5D202" w14:textId="77777777" w:rsidTr="00ED0C16">
        <w:trPr>
          <w:trHeight w:val="264"/>
        </w:trPr>
        <w:tc>
          <w:tcPr>
            <w:tcW w:w="2524" w:type="dxa"/>
            <w:shd w:val="clear" w:color="auto" w:fill="auto"/>
            <w:noWrap/>
            <w:vAlign w:val="bottom"/>
            <w:hideMark/>
          </w:tcPr>
          <w:p w14:paraId="59B7B4AA"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1784" w:type="dxa"/>
            <w:shd w:val="clear" w:color="auto" w:fill="auto"/>
            <w:noWrap/>
            <w:vAlign w:val="bottom"/>
            <w:hideMark/>
          </w:tcPr>
          <w:p w14:paraId="779AB5D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150</w:t>
            </w:r>
          </w:p>
        </w:tc>
        <w:tc>
          <w:tcPr>
            <w:tcW w:w="1771" w:type="dxa"/>
            <w:shd w:val="clear" w:color="auto" w:fill="auto"/>
            <w:noWrap/>
            <w:vAlign w:val="bottom"/>
            <w:hideMark/>
          </w:tcPr>
          <w:p w14:paraId="05401D3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37.832</w:t>
            </w:r>
          </w:p>
        </w:tc>
        <w:tc>
          <w:tcPr>
            <w:tcW w:w="1769" w:type="dxa"/>
            <w:shd w:val="clear" w:color="auto" w:fill="auto"/>
            <w:noWrap/>
            <w:vAlign w:val="bottom"/>
            <w:hideMark/>
          </w:tcPr>
          <w:p w14:paraId="07AE259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3EE504C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9.931</w:t>
            </w:r>
          </w:p>
        </w:tc>
      </w:tr>
      <w:tr w:rsidR="000F01A9" w:rsidRPr="007531EE" w14:paraId="3BF6BA3F" w14:textId="77777777" w:rsidTr="00ED0C16">
        <w:trPr>
          <w:trHeight w:val="264"/>
        </w:trPr>
        <w:tc>
          <w:tcPr>
            <w:tcW w:w="2524" w:type="dxa"/>
            <w:shd w:val="clear" w:color="auto" w:fill="auto"/>
            <w:noWrap/>
            <w:vAlign w:val="bottom"/>
            <w:hideMark/>
          </w:tcPr>
          <w:p w14:paraId="5B869701"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784" w:type="dxa"/>
            <w:shd w:val="clear" w:color="auto" w:fill="auto"/>
            <w:noWrap/>
            <w:vAlign w:val="bottom"/>
            <w:hideMark/>
          </w:tcPr>
          <w:p w14:paraId="555BDA0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5.450</w:t>
            </w:r>
          </w:p>
        </w:tc>
        <w:tc>
          <w:tcPr>
            <w:tcW w:w="1771" w:type="dxa"/>
            <w:shd w:val="clear" w:color="auto" w:fill="auto"/>
            <w:noWrap/>
            <w:vAlign w:val="bottom"/>
            <w:hideMark/>
          </w:tcPr>
          <w:p w14:paraId="3FC72DA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608.674</w:t>
            </w:r>
          </w:p>
        </w:tc>
        <w:tc>
          <w:tcPr>
            <w:tcW w:w="1769" w:type="dxa"/>
            <w:shd w:val="clear" w:color="auto" w:fill="auto"/>
            <w:noWrap/>
            <w:vAlign w:val="bottom"/>
            <w:hideMark/>
          </w:tcPr>
          <w:p w14:paraId="572E6E7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63</w:t>
            </w:r>
          </w:p>
        </w:tc>
        <w:tc>
          <w:tcPr>
            <w:tcW w:w="1496" w:type="dxa"/>
            <w:shd w:val="clear" w:color="auto" w:fill="auto"/>
            <w:noWrap/>
            <w:vAlign w:val="bottom"/>
            <w:hideMark/>
          </w:tcPr>
          <w:p w14:paraId="2B50206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159.777</w:t>
            </w:r>
          </w:p>
        </w:tc>
      </w:tr>
      <w:tr w:rsidR="000F01A9" w:rsidRPr="007531EE" w14:paraId="2E83BB3E" w14:textId="77777777" w:rsidTr="00ED0C16">
        <w:trPr>
          <w:trHeight w:val="264"/>
        </w:trPr>
        <w:tc>
          <w:tcPr>
            <w:tcW w:w="2524" w:type="dxa"/>
            <w:shd w:val="clear" w:color="auto" w:fill="auto"/>
            <w:noWrap/>
            <w:vAlign w:val="bottom"/>
            <w:hideMark/>
          </w:tcPr>
          <w:p w14:paraId="0353E5A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784" w:type="dxa"/>
            <w:shd w:val="clear" w:color="auto" w:fill="auto"/>
            <w:noWrap/>
            <w:vAlign w:val="bottom"/>
            <w:hideMark/>
          </w:tcPr>
          <w:p w14:paraId="449DADDA"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86.356</w:t>
            </w:r>
          </w:p>
        </w:tc>
        <w:tc>
          <w:tcPr>
            <w:tcW w:w="1771" w:type="dxa"/>
            <w:shd w:val="clear" w:color="auto" w:fill="auto"/>
            <w:noWrap/>
            <w:vAlign w:val="bottom"/>
            <w:hideMark/>
          </w:tcPr>
          <w:p w14:paraId="702365E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7.927.343</w:t>
            </w:r>
          </w:p>
        </w:tc>
        <w:tc>
          <w:tcPr>
            <w:tcW w:w="1769" w:type="dxa"/>
            <w:shd w:val="clear" w:color="auto" w:fill="auto"/>
            <w:noWrap/>
            <w:vAlign w:val="bottom"/>
            <w:hideMark/>
          </w:tcPr>
          <w:p w14:paraId="19093A5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1210EDE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2.740.429</w:t>
            </w:r>
          </w:p>
        </w:tc>
      </w:tr>
      <w:tr w:rsidR="000F01A9" w:rsidRPr="007531EE" w14:paraId="040962C6" w14:textId="77777777" w:rsidTr="00ED0C16">
        <w:trPr>
          <w:trHeight w:val="264"/>
        </w:trPr>
        <w:tc>
          <w:tcPr>
            <w:tcW w:w="2524" w:type="dxa"/>
            <w:shd w:val="clear" w:color="auto" w:fill="auto"/>
            <w:noWrap/>
            <w:vAlign w:val="bottom"/>
            <w:hideMark/>
          </w:tcPr>
          <w:p w14:paraId="0EB30AD3"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1784" w:type="dxa"/>
            <w:shd w:val="clear" w:color="auto" w:fill="auto"/>
            <w:noWrap/>
            <w:vAlign w:val="bottom"/>
            <w:hideMark/>
          </w:tcPr>
          <w:p w14:paraId="05B2F73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5.318</w:t>
            </w:r>
          </w:p>
        </w:tc>
        <w:tc>
          <w:tcPr>
            <w:tcW w:w="1771" w:type="dxa"/>
            <w:shd w:val="clear" w:color="auto" w:fill="auto"/>
            <w:noWrap/>
            <w:vAlign w:val="bottom"/>
            <w:hideMark/>
          </w:tcPr>
          <w:p w14:paraId="3DC2425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539.328</w:t>
            </w:r>
          </w:p>
        </w:tc>
        <w:tc>
          <w:tcPr>
            <w:tcW w:w="1769" w:type="dxa"/>
            <w:shd w:val="clear" w:color="auto" w:fill="auto"/>
            <w:noWrap/>
            <w:vAlign w:val="bottom"/>
            <w:hideMark/>
          </w:tcPr>
          <w:p w14:paraId="60788D4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57</w:t>
            </w:r>
          </w:p>
        </w:tc>
        <w:tc>
          <w:tcPr>
            <w:tcW w:w="1496" w:type="dxa"/>
            <w:shd w:val="clear" w:color="auto" w:fill="auto"/>
            <w:noWrap/>
            <w:vAlign w:val="bottom"/>
            <w:hideMark/>
          </w:tcPr>
          <w:p w14:paraId="0BD1A09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141.574</w:t>
            </w:r>
          </w:p>
        </w:tc>
      </w:tr>
      <w:tr w:rsidR="000F01A9" w:rsidRPr="007531EE" w14:paraId="57750AEB" w14:textId="77777777" w:rsidTr="00ED0C16">
        <w:trPr>
          <w:trHeight w:val="264"/>
        </w:trPr>
        <w:tc>
          <w:tcPr>
            <w:tcW w:w="2524" w:type="dxa"/>
            <w:shd w:val="clear" w:color="auto" w:fill="auto"/>
            <w:noWrap/>
            <w:vAlign w:val="bottom"/>
            <w:hideMark/>
          </w:tcPr>
          <w:p w14:paraId="771EEAB7"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784" w:type="dxa"/>
            <w:shd w:val="clear" w:color="auto" w:fill="auto"/>
            <w:noWrap/>
            <w:vAlign w:val="bottom"/>
            <w:hideMark/>
          </w:tcPr>
          <w:p w14:paraId="781F75C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21.144</w:t>
            </w:r>
          </w:p>
        </w:tc>
        <w:tc>
          <w:tcPr>
            <w:tcW w:w="1771" w:type="dxa"/>
            <w:shd w:val="clear" w:color="auto" w:fill="auto"/>
            <w:noWrap/>
            <w:vAlign w:val="bottom"/>
            <w:hideMark/>
          </w:tcPr>
          <w:p w14:paraId="69F7151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2.859.279</w:t>
            </w:r>
          </w:p>
        </w:tc>
        <w:tc>
          <w:tcPr>
            <w:tcW w:w="1769" w:type="dxa"/>
            <w:shd w:val="clear" w:color="auto" w:fill="auto"/>
            <w:noWrap/>
            <w:vAlign w:val="bottom"/>
            <w:hideMark/>
          </w:tcPr>
          <w:p w14:paraId="46F1B2B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416193E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750.561</w:t>
            </w:r>
          </w:p>
        </w:tc>
      </w:tr>
      <w:tr w:rsidR="000F01A9" w:rsidRPr="007531EE" w14:paraId="34A253F2" w14:textId="77777777" w:rsidTr="00ED0C16">
        <w:trPr>
          <w:trHeight w:val="264"/>
        </w:trPr>
        <w:tc>
          <w:tcPr>
            <w:tcW w:w="2524" w:type="dxa"/>
            <w:shd w:val="clear" w:color="auto" w:fill="auto"/>
            <w:noWrap/>
            <w:vAlign w:val="bottom"/>
            <w:hideMark/>
          </w:tcPr>
          <w:p w14:paraId="4030C412"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1784" w:type="dxa"/>
            <w:shd w:val="clear" w:color="auto" w:fill="auto"/>
            <w:noWrap/>
            <w:vAlign w:val="bottom"/>
            <w:hideMark/>
          </w:tcPr>
          <w:p w14:paraId="29DEB33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8.535</w:t>
            </w:r>
          </w:p>
        </w:tc>
        <w:tc>
          <w:tcPr>
            <w:tcW w:w="1771" w:type="dxa"/>
            <w:shd w:val="clear" w:color="auto" w:fill="auto"/>
            <w:noWrap/>
            <w:vAlign w:val="bottom"/>
            <w:hideMark/>
          </w:tcPr>
          <w:p w14:paraId="5F8D31A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981.473</w:t>
            </w:r>
          </w:p>
        </w:tc>
        <w:tc>
          <w:tcPr>
            <w:tcW w:w="1769" w:type="dxa"/>
            <w:shd w:val="clear" w:color="auto" w:fill="auto"/>
            <w:noWrap/>
            <w:vAlign w:val="bottom"/>
            <w:hideMark/>
          </w:tcPr>
          <w:p w14:paraId="46B7694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054EA1D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257.637</w:t>
            </w:r>
          </w:p>
        </w:tc>
      </w:tr>
      <w:tr w:rsidR="000F01A9" w:rsidRPr="007531EE" w14:paraId="16E7148B" w14:textId="77777777" w:rsidTr="00ED0C16">
        <w:trPr>
          <w:trHeight w:val="264"/>
        </w:trPr>
        <w:tc>
          <w:tcPr>
            <w:tcW w:w="2524" w:type="dxa"/>
            <w:shd w:val="clear" w:color="auto" w:fill="auto"/>
            <w:noWrap/>
            <w:vAlign w:val="bottom"/>
            <w:hideMark/>
          </w:tcPr>
          <w:p w14:paraId="527B4B4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1784" w:type="dxa"/>
            <w:shd w:val="clear" w:color="auto" w:fill="auto"/>
            <w:noWrap/>
            <w:vAlign w:val="bottom"/>
            <w:hideMark/>
          </w:tcPr>
          <w:p w14:paraId="5F03868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476</w:t>
            </w:r>
          </w:p>
        </w:tc>
        <w:tc>
          <w:tcPr>
            <w:tcW w:w="1771" w:type="dxa"/>
            <w:shd w:val="clear" w:color="auto" w:fill="auto"/>
            <w:noWrap/>
            <w:vAlign w:val="bottom"/>
            <w:hideMark/>
          </w:tcPr>
          <w:p w14:paraId="254D01E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74.286</w:t>
            </w:r>
          </w:p>
        </w:tc>
        <w:tc>
          <w:tcPr>
            <w:tcW w:w="1769" w:type="dxa"/>
            <w:shd w:val="clear" w:color="auto" w:fill="auto"/>
            <w:noWrap/>
            <w:vAlign w:val="bottom"/>
            <w:hideMark/>
          </w:tcPr>
          <w:p w14:paraId="164E9D0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60EA485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19.500</w:t>
            </w:r>
          </w:p>
        </w:tc>
      </w:tr>
      <w:tr w:rsidR="000F01A9" w:rsidRPr="007531EE" w14:paraId="7D253CA0" w14:textId="77777777" w:rsidTr="00ED0C16">
        <w:trPr>
          <w:trHeight w:val="264"/>
        </w:trPr>
        <w:tc>
          <w:tcPr>
            <w:tcW w:w="2524" w:type="dxa"/>
            <w:shd w:val="clear" w:color="auto" w:fill="auto"/>
            <w:noWrap/>
            <w:vAlign w:val="bottom"/>
            <w:hideMark/>
          </w:tcPr>
          <w:p w14:paraId="3A0BDC88" w14:textId="77777777" w:rsidR="00A049C4" w:rsidRPr="007531EE" w:rsidRDefault="00A049C4" w:rsidP="00AB55A4">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1784" w:type="dxa"/>
            <w:shd w:val="clear" w:color="auto" w:fill="auto"/>
            <w:noWrap/>
            <w:vAlign w:val="bottom"/>
            <w:hideMark/>
          </w:tcPr>
          <w:p w14:paraId="7418248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340</w:t>
            </w:r>
          </w:p>
        </w:tc>
        <w:tc>
          <w:tcPr>
            <w:tcW w:w="1771" w:type="dxa"/>
            <w:shd w:val="clear" w:color="auto" w:fill="auto"/>
            <w:noWrap/>
            <w:vAlign w:val="bottom"/>
            <w:hideMark/>
          </w:tcPr>
          <w:p w14:paraId="5D3EF23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67.114</w:t>
            </w:r>
          </w:p>
        </w:tc>
        <w:tc>
          <w:tcPr>
            <w:tcW w:w="1769" w:type="dxa"/>
            <w:shd w:val="clear" w:color="auto" w:fill="auto"/>
            <w:noWrap/>
            <w:vAlign w:val="bottom"/>
            <w:hideMark/>
          </w:tcPr>
          <w:p w14:paraId="52DEFC6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4F86B04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17.617</w:t>
            </w:r>
          </w:p>
        </w:tc>
      </w:tr>
      <w:tr w:rsidR="000F01A9" w:rsidRPr="007531EE" w14:paraId="48424BD5" w14:textId="77777777" w:rsidTr="00ED0C16">
        <w:trPr>
          <w:trHeight w:val="264"/>
        </w:trPr>
        <w:tc>
          <w:tcPr>
            <w:tcW w:w="2524" w:type="dxa"/>
            <w:shd w:val="clear" w:color="auto" w:fill="auto"/>
            <w:noWrap/>
            <w:vAlign w:val="bottom"/>
            <w:hideMark/>
          </w:tcPr>
          <w:p w14:paraId="1893C61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Petrinja</w:t>
            </w:r>
          </w:p>
        </w:tc>
        <w:tc>
          <w:tcPr>
            <w:tcW w:w="1784" w:type="dxa"/>
            <w:shd w:val="clear" w:color="auto" w:fill="auto"/>
            <w:noWrap/>
            <w:vAlign w:val="bottom"/>
            <w:hideMark/>
          </w:tcPr>
          <w:p w14:paraId="7823B69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5.384</w:t>
            </w:r>
          </w:p>
        </w:tc>
        <w:tc>
          <w:tcPr>
            <w:tcW w:w="1771" w:type="dxa"/>
            <w:shd w:val="clear" w:color="auto" w:fill="auto"/>
            <w:noWrap/>
            <w:vAlign w:val="bottom"/>
            <w:hideMark/>
          </w:tcPr>
          <w:p w14:paraId="0D200B2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550.037</w:t>
            </w:r>
          </w:p>
        </w:tc>
        <w:tc>
          <w:tcPr>
            <w:tcW w:w="1769" w:type="dxa"/>
            <w:shd w:val="clear" w:color="auto" w:fill="auto"/>
            <w:noWrap/>
            <w:vAlign w:val="bottom"/>
            <w:hideMark/>
          </w:tcPr>
          <w:p w14:paraId="2158CAC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59</w:t>
            </w:r>
          </w:p>
        </w:tc>
        <w:tc>
          <w:tcPr>
            <w:tcW w:w="1496" w:type="dxa"/>
            <w:shd w:val="clear" w:color="auto" w:fill="auto"/>
            <w:noWrap/>
            <w:vAlign w:val="bottom"/>
            <w:hideMark/>
          </w:tcPr>
          <w:p w14:paraId="66683EE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144.385</w:t>
            </w:r>
          </w:p>
        </w:tc>
      </w:tr>
      <w:tr w:rsidR="000F01A9" w:rsidRPr="007531EE" w14:paraId="40B57115" w14:textId="77777777" w:rsidTr="00ED0C16">
        <w:trPr>
          <w:trHeight w:val="264"/>
        </w:trPr>
        <w:tc>
          <w:tcPr>
            <w:tcW w:w="2524" w:type="dxa"/>
            <w:shd w:val="clear" w:color="auto" w:fill="auto"/>
            <w:noWrap/>
            <w:vAlign w:val="bottom"/>
            <w:hideMark/>
          </w:tcPr>
          <w:p w14:paraId="32640664"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784" w:type="dxa"/>
            <w:shd w:val="clear" w:color="auto" w:fill="auto"/>
            <w:noWrap/>
            <w:vAlign w:val="bottom"/>
            <w:hideMark/>
          </w:tcPr>
          <w:p w14:paraId="4256064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7.203</w:t>
            </w:r>
          </w:p>
        </w:tc>
        <w:tc>
          <w:tcPr>
            <w:tcW w:w="1771" w:type="dxa"/>
            <w:shd w:val="clear" w:color="auto" w:fill="auto"/>
            <w:noWrap/>
            <w:vAlign w:val="bottom"/>
            <w:hideMark/>
          </w:tcPr>
          <w:p w14:paraId="793B33A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909.984</w:t>
            </w:r>
          </w:p>
        </w:tc>
        <w:tc>
          <w:tcPr>
            <w:tcW w:w="1769" w:type="dxa"/>
            <w:shd w:val="clear" w:color="auto" w:fill="auto"/>
            <w:noWrap/>
            <w:vAlign w:val="bottom"/>
            <w:hideMark/>
          </w:tcPr>
          <w:p w14:paraId="6F3A269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24E6AE3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238.871</w:t>
            </w:r>
          </w:p>
        </w:tc>
      </w:tr>
      <w:tr w:rsidR="000F01A9" w:rsidRPr="007531EE" w14:paraId="7E29FAB8" w14:textId="77777777" w:rsidTr="00ED0C16">
        <w:trPr>
          <w:trHeight w:val="264"/>
        </w:trPr>
        <w:tc>
          <w:tcPr>
            <w:tcW w:w="2524" w:type="dxa"/>
            <w:shd w:val="clear" w:color="auto" w:fill="auto"/>
            <w:noWrap/>
            <w:vAlign w:val="bottom"/>
            <w:hideMark/>
          </w:tcPr>
          <w:p w14:paraId="0BBFFFF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784" w:type="dxa"/>
            <w:shd w:val="clear" w:color="auto" w:fill="auto"/>
            <w:noWrap/>
            <w:vAlign w:val="bottom"/>
            <w:hideMark/>
          </w:tcPr>
          <w:p w14:paraId="5FCB1ED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6.854</w:t>
            </w:r>
          </w:p>
        </w:tc>
        <w:tc>
          <w:tcPr>
            <w:tcW w:w="1771" w:type="dxa"/>
            <w:shd w:val="clear" w:color="auto" w:fill="auto"/>
            <w:noWrap/>
            <w:vAlign w:val="bottom"/>
            <w:hideMark/>
          </w:tcPr>
          <w:p w14:paraId="0E6BDB5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776.211</w:t>
            </w:r>
          </w:p>
        </w:tc>
        <w:tc>
          <w:tcPr>
            <w:tcW w:w="1769" w:type="dxa"/>
            <w:shd w:val="clear" w:color="auto" w:fill="auto"/>
            <w:noWrap/>
            <w:vAlign w:val="bottom"/>
            <w:hideMark/>
          </w:tcPr>
          <w:p w14:paraId="5ACAE81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3536460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265.117</w:t>
            </w:r>
          </w:p>
        </w:tc>
      </w:tr>
      <w:tr w:rsidR="000F01A9" w:rsidRPr="007531EE" w14:paraId="6689EB72" w14:textId="77777777" w:rsidTr="00ED0C16">
        <w:trPr>
          <w:trHeight w:val="264"/>
        </w:trPr>
        <w:tc>
          <w:tcPr>
            <w:tcW w:w="2524" w:type="dxa"/>
            <w:shd w:val="clear" w:color="auto" w:fill="auto"/>
            <w:noWrap/>
            <w:vAlign w:val="bottom"/>
            <w:hideMark/>
          </w:tcPr>
          <w:p w14:paraId="2B84662C"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Srb</w:t>
            </w:r>
          </w:p>
        </w:tc>
        <w:tc>
          <w:tcPr>
            <w:tcW w:w="1784" w:type="dxa"/>
            <w:shd w:val="clear" w:color="auto" w:fill="auto"/>
            <w:noWrap/>
            <w:vAlign w:val="bottom"/>
            <w:hideMark/>
          </w:tcPr>
          <w:p w14:paraId="11506D3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925</w:t>
            </w:r>
          </w:p>
        </w:tc>
        <w:tc>
          <w:tcPr>
            <w:tcW w:w="1771" w:type="dxa"/>
            <w:shd w:val="clear" w:color="auto" w:fill="auto"/>
            <w:noWrap/>
            <w:vAlign w:val="bottom"/>
            <w:hideMark/>
          </w:tcPr>
          <w:p w14:paraId="557BB36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91.197</w:t>
            </w:r>
          </w:p>
        </w:tc>
        <w:tc>
          <w:tcPr>
            <w:tcW w:w="1769" w:type="dxa"/>
            <w:shd w:val="clear" w:color="auto" w:fill="auto"/>
            <w:noWrap/>
            <w:vAlign w:val="bottom"/>
            <w:hideMark/>
          </w:tcPr>
          <w:p w14:paraId="059E1BA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60</w:t>
            </w:r>
          </w:p>
        </w:tc>
        <w:tc>
          <w:tcPr>
            <w:tcW w:w="1496" w:type="dxa"/>
            <w:shd w:val="clear" w:color="auto" w:fill="auto"/>
            <w:noWrap/>
            <w:vAlign w:val="bottom"/>
            <w:hideMark/>
          </w:tcPr>
          <w:p w14:paraId="1D97E07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23.939</w:t>
            </w:r>
          </w:p>
        </w:tc>
      </w:tr>
      <w:tr w:rsidR="000F01A9" w:rsidRPr="007531EE" w14:paraId="2086C7DC" w14:textId="77777777" w:rsidTr="00ED0C16">
        <w:trPr>
          <w:trHeight w:val="264"/>
        </w:trPr>
        <w:tc>
          <w:tcPr>
            <w:tcW w:w="2524" w:type="dxa"/>
            <w:shd w:val="clear" w:color="auto" w:fill="auto"/>
            <w:noWrap/>
            <w:vAlign w:val="bottom"/>
            <w:hideMark/>
          </w:tcPr>
          <w:p w14:paraId="541A6E8C"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1784" w:type="dxa"/>
            <w:shd w:val="clear" w:color="auto" w:fill="auto"/>
            <w:noWrap/>
            <w:vAlign w:val="bottom"/>
            <w:hideMark/>
          </w:tcPr>
          <w:p w14:paraId="150FCD8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7.850</w:t>
            </w:r>
          </w:p>
        </w:tc>
        <w:tc>
          <w:tcPr>
            <w:tcW w:w="1771" w:type="dxa"/>
            <w:shd w:val="clear" w:color="auto" w:fill="auto"/>
            <w:noWrap/>
            <w:vAlign w:val="bottom"/>
            <w:hideMark/>
          </w:tcPr>
          <w:p w14:paraId="1A4D41CA"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1.015.625</w:t>
            </w:r>
          </w:p>
        </w:tc>
        <w:tc>
          <w:tcPr>
            <w:tcW w:w="1769" w:type="dxa"/>
            <w:shd w:val="clear" w:color="auto" w:fill="auto"/>
            <w:noWrap/>
            <w:vAlign w:val="bottom"/>
            <w:hideMark/>
          </w:tcPr>
          <w:p w14:paraId="20E1924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08B4F0C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266.602</w:t>
            </w:r>
          </w:p>
        </w:tc>
      </w:tr>
      <w:tr w:rsidR="000F01A9" w:rsidRPr="007531EE" w14:paraId="21B8DDB1" w14:textId="77777777" w:rsidTr="00ED0C16">
        <w:trPr>
          <w:trHeight w:val="264"/>
        </w:trPr>
        <w:tc>
          <w:tcPr>
            <w:tcW w:w="2524" w:type="dxa"/>
            <w:shd w:val="clear" w:color="auto" w:fill="auto"/>
            <w:noWrap/>
            <w:vAlign w:val="bottom"/>
            <w:hideMark/>
          </w:tcPr>
          <w:p w14:paraId="6DADFF29"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lastRenderedPageBreak/>
              <w:t>Šećerana</w:t>
            </w:r>
          </w:p>
        </w:tc>
        <w:tc>
          <w:tcPr>
            <w:tcW w:w="1784" w:type="dxa"/>
            <w:shd w:val="clear" w:color="auto" w:fill="auto"/>
            <w:noWrap/>
            <w:vAlign w:val="bottom"/>
            <w:hideMark/>
          </w:tcPr>
          <w:p w14:paraId="4722C99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3.110</w:t>
            </w:r>
          </w:p>
        </w:tc>
        <w:tc>
          <w:tcPr>
            <w:tcW w:w="1771" w:type="dxa"/>
            <w:shd w:val="clear" w:color="auto" w:fill="auto"/>
            <w:noWrap/>
            <w:vAlign w:val="bottom"/>
            <w:hideMark/>
          </w:tcPr>
          <w:p w14:paraId="1C9CB63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605.473</w:t>
            </w:r>
          </w:p>
        </w:tc>
        <w:tc>
          <w:tcPr>
            <w:tcW w:w="1769" w:type="dxa"/>
            <w:shd w:val="clear" w:color="auto" w:fill="auto"/>
            <w:noWrap/>
            <w:vAlign w:val="bottom"/>
            <w:hideMark/>
          </w:tcPr>
          <w:p w14:paraId="430843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2F065A0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204.222</w:t>
            </w:r>
          </w:p>
        </w:tc>
      </w:tr>
      <w:tr w:rsidR="000F01A9" w:rsidRPr="007531EE" w14:paraId="6F8DD8B0" w14:textId="77777777" w:rsidTr="00ED0C16">
        <w:trPr>
          <w:trHeight w:val="264"/>
        </w:trPr>
        <w:tc>
          <w:tcPr>
            <w:tcW w:w="2524" w:type="dxa"/>
            <w:shd w:val="clear" w:color="auto" w:fill="auto"/>
            <w:noWrap/>
            <w:vAlign w:val="bottom"/>
            <w:hideMark/>
          </w:tcPr>
          <w:p w14:paraId="4C1DA1A6"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784" w:type="dxa"/>
            <w:shd w:val="clear" w:color="auto" w:fill="auto"/>
            <w:noWrap/>
            <w:vAlign w:val="bottom"/>
            <w:hideMark/>
          </w:tcPr>
          <w:p w14:paraId="27CF28A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5.776</w:t>
            </w:r>
          </w:p>
        </w:tc>
        <w:tc>
          <w:tcPr>
            <w:tcW w:w="1771" w:type="dxa"/>
            <w:shd w:val="clear" w:color="auto" w:fill="auto"/>
            <w:noWrap/>
            <w:vAlign w:val="bottom"/>
            <w:hideMark/>
          </w:tcPr>
          <w:p w14:paraId="5158911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599.521</w:t>
            </w:r>
          </w:p>
        </w:tc>
        <w:tc>
          <w:tcPr>
            <w:tcW w:w="1769" w:type="dxa"/>
            <w:shd w:val="clear" w:color="auto" w:fill="auto"/>
            <w:noWrap/>
            <w:vAlign w:val="bottom"/>
            <w:hideMark/>
          </w:tcPr>
          <w:p w14:paraId="4DC2550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63</w:t>
            </w:r>
          </w:p>
        </w:tc>
        <w:tc>
          <w:tcPr>
            <w:tcW w:w="1496" w:type="dxa"/>
            <w:shd w:val="clear" w:color="auto" w:fill="auto"/>
            <w:noWrap/>
            <w:vAlign w:val="bottom"/>
            <w:hideMark/>
          </w:tcPr>
          <w:p w14:paraId="3344C03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151.224</w:t>
            </w:r>
          </w:p>
        </w:tc>
      </w:tr>
      <w:tr w:rsidR="000F01A9" w:rsidRPr="007531EE" w14:paraId="0BDEA512" w14:textId="77777777" w:rsidTr="00ED0C16">
        <w:trPr>
          <w:trHeight w:val="264"/>
        </w:trPr>
        <w:tc>
          <w:tcPr>
            <w:tcW w:w="2524" w:type="dxa"/>
            <w:shd w:val="clear" w:color="auto" w:fill="auto"/>
            <w:noWrap/>
            <w:vAlign w:val="bottom"/>
            <w:hideMark/>
          </w:tcPr>
          <w:p w14:paraId="2FBEBD51"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784" w:type="dxa"/>
            <w:shd w:val="clear" w:color="auto" w:fill="auto"/>
            <w:noWrap/>
            <w:vAlign w:val="bottom"/>
            <w:hideMark/>
          </w:tcPr>
          <w:p w14:paraId="43719D2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3.456</w:t>
            </w:r>
          </w:p>
        </w:tc>
        <w:tc>
          <w:tcPr>
            <w:tcW w:w="1771" w:type="dxa"/>
            <w:shd w:val="clear" w:color="auto" w:fill="auto"/>
            <w:noWrap/>
            <w:vAlign w:val="bottom"/>
            <w:hideMark/>
          </w:tcPr>
          <w:p w14:paraId="78A5A02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401.342</w:t>
            </w:r>
          </w:p>
        </w:tc>
        <w:tc>
          <w:tcPr>
            <w:tcW w:w="1769" w:type="dxa"/>
            <w:shd w:val="clear" w:color="auto" w:fill="auto"/>
            <w:noWrap/>
            <w:vAlign w:val="bottom"/>
            <w:hideMark/>
          </w:tcPr>
          <w:p w14:paraId="04FDD59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58</w:t>
            </w:r>
          </w:p>
        </w:tc>
        <w:tc>
          <w:tcPr>
            <w:tcW w:w="1496" w:type="dxa"/>
            <w:shd w:val="clear" w:color="auto" w:fill="auto"/>
            <w:noWrap/>
            <w:vAlign w:val="bottom"/>
            <w:hideMark/>
          </w:tcPr>
          <w:p w14:paraId="18F8624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105.352</w:t>
            </w:r>
          </w:p>
        </w:tc>
      </w:tr>
      <w:tr w:rsidR="000F01A9" w:rsidRPr="007531EE" w14:paraId="580A4AFA" w14:textId="77777777" w:rsidTr="00ED0C16">
        <w:trPr>
          <w:trHeight w:val="264"/>
        </w:trPr>
        <w:tc>
          <w:tcPr>
            <w:tcW w:w="2524" w:type="dxa"/>
            <w:shd w:val="clear" w:color="auto" w:fill="auto"/>
            <w:noWrap/>
            <w:vAlign w:val="bottom"/>
            <w:hideMark/>
          </w:tcPr>
          <w:p w14:paraId="776F5942"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784" w:type="dxa"/>
            <w:shd w:val="clear" w:color="auto" w:fill="auto"/>
            <w:noWrap/>
            <w:vAlign w:val="bottom"/>
            <w:hideMark/>
          </w:tcPr>
          <w:p w14:paraId="05C0424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5.741</w:t>
            </w:r>
          </w:p>
        </w:tc>
        <w:tc>
          <w:tcPr>
            <w:tcW w:w="1771" w:type="dxa"/>
            <w:shd w:val="clear" w:color="auto" w:fill="auto"/>
            <w:noWrap/>
            <w:vAlign w:val="bottom"/>
            <w:hideMark/>
          </w:tcPr>
          <w:p w14:paraId="3BBA3BB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698.423</w:t>
            </w:r>
          </w:p>
        </w:tc>
        <w:tc>
          <w:tcPr>
            <w:tcW w:w="1769" w:type="dxa"/>
            <w:shd w:val="clear" w:color="auto" w:fill="auto"/>
            <w:noWrap/>
            <w:vAlign w:val="bottom"/>
            <w:hideMark/>
          </w:tcPr>
          <w:p w14:paraId="729274C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7796320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216.429</w:t>
            </w:r>
          </w:p>
        </w:tc>
      </w:tr>
      <w:tr w:rsidR="000F01A9" w:rsidRPr="007531EE" w14:paraId="4ED17D82" w14:textId="77777777" w:rsidTr="00ED0C16">
        <w:trPr>
          <w:trHeight w:val="264"/>
        </w:trPr>
        <w:tc>
          <w:tcPr>
            <w:tcW w:w="2524" w:type="dxa"/>
            <w:shd w:val="clear" w:color="auto" w:fill="auto"/>
            <w:noWrap/>
            <w:vAlign w:val="bottom"/>
            <w:hideMark/>
          </w:tcPr>
          <w:p w14:paraId="1DEB2C38"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Vukovar</w:t>
            </w:r>
          </w:p>
        </w:tc>
        <w:tc>
          <w:tcPr>
            <w:tcW w:w="1784" w:type="dxa"/>
            <w:shd w:val="clear" w:color="auto" w:fill="auto"/>
            <w:noWrap/>
            <w:vAlign w:val="bottom"/>
            <w:hideMark/>
          </w:tcPr>
          <w:p w14:paraId="620C1A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259</w:t>
            </w:r>
          </w:p>
        </w:tc>
        <w:tc>
          <w:tcPr>
            <w:tcW w:w="1771" w:type="dxa"/>
            <w:shd w:val="clear" w:color="auto" w:fill="auto"/>
            <w:noWrap/>
            <w:vAlign w:val="bottom"/>
            <w:hideMark/>
          </w:tcPr>
          <w:p w14:paraId="055585F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44.344</w:t>
            </w:r>
          </w:p>
        </w:tc>
        <w:tc>
          <w:tcPr>
            <w:tcW w:w="1769" w:type="dxa"/>
            <w:shd w:val="clear" w:color="auto" w:fill="auto"/>
            <w:noWrap/>
            <w:vAlign w:val="bottom"/>
            <w:hideMark/>
          </w:tcPr>
          <w:p w14:paraId="3D014F7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76524FE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42.127</w:t>
            </w:r>
          </w:p>
        </w:tc>
      </w:tr>
      <w:tr w:rsidR="00D80F32" w:rsidRPr="007531EE" w14:paraId="71244F7D" w14:textId="77777777" w:rsidTr="00ED0C16">
        <w:trPr>
          <w:trHeight w:val="264"/>
        </w:trPr>
        <w:tc>
          <w:tcPr>
            <w:tcW w:w="2524" w:type="dxa"/>
            <w:shd w:val="clear" w:color="auto" w:fill="FBE4D5" w:themeFill="accent2" w:themeFillTint="33"/>
            <w:noWrap/>
            <w:vAlign w:val="bottom"/>
            <w:hideMark/>
          </w:tcPr>
          <w:p w14:paraId="55C8BD77" w14:textId="4604F842" w:rsidR="00A049C4" w:rsidRPr="007531EE" w:rsidRDefault="00F37270" w:rsidP="00AB55A4">
            <w:pPr>
              <w:tabs>
                <w:tab w:val="clear" w:pos="431"/>
              </w:tabs>
              <w:spacing w:after="0" w:line="240" w:lineRule="auto"/>
              <w:ind w:left="0"/>
              <w:jc w:val="left"/>
              <w:rPr>
                <w:rFonts w:cs="Times New Roman"/>
                <w:lang w:eastAsia="en-US"/>
              </w:rPr>
            </w:pPr>
            <w:r>
              <w:rPr>
                <w:rFonts w:cs="Times New Roman"/>
                <w:lang w:eastAsia="en-US"/>
              </w:rPr>
              <w:t>Sveukupno</w:t>
            </w:r>
          </w:p>
        </w:tc>
        <w:tc>
          <w:tcPr>
            <w:tcW w:w="1784" w:type="dxa"/>
            <w:shd w:val="clear" w:color="auto" w:fill="FBE4D5" w:themeFill="accent2" w:themeFillTint="33"/>
            <w:noWrap/>
            <w:vAlign w:val="bottom"/>
            <w:hideMark/>
          </w:tcPr>
          <w:p w14:paraId="111964E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306.229</w:t>
            </w:r>
          </w:p>
        </w:tc>
        <w:tc>
          <w:tcPr>
            <w:tcW w:w="1771" w:type="dxa"/>
            <w:shd w:val="clear" w:color="auto" w:fill="FBE4D5" w:themeFill="accent2" w:themeFillTint="33"/>
            <w:noWrap/>
            <w:vAlign w:val="bottom"/>
            <w:hideMark/>
          </w:tcPr>
          <w:p w14:paraId="1640061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33.045.286</w:t>
            </w:r>
          </w:p>
        </w:tc>
        <w:tc>
          <w:tcPr>
            <w:tcW w:w="1769" w:type="dxa"/>
            <w:shd w:val="clear" w:color="auto" w:fill="FBE4D5" w:themeFill="accent2" w:themeFillTint="33"/>
            <w:noWrap/>
            <w:vAlign w:val="bottom"/>
            <w:hideMark/>
          </w:tcPr>
          <w:p w14:paraId="3136B85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65</w:t>
            </w:r>
          </w:p>
        </w:tc>
        <w:tc>
          <w:tcPr>
            <w:tcW w:w="1496" w:type="dxa"/>
            <w:shd w:val="clear" w:color="auto" w:fill="FBE4D5" w:themeFill="accent2" w:themeFillTint="33"/>
            <w:noWrap/>
            <w:vAlign w:val="bottom"/>
            <w:hideMark/>
          </w:tcPr>
          <w:p w14:paraId="1B4996A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11.034.200</w:t>
            </w:r>
          </w:p>
        </w:tc>
      </w:tr>
    </w:tbl>
    <w:p w14:paraId="6EC38FC7" w14:textId="190A66AC" w:rsidR="00B12328" w:rsidRPr="007531EE" w:rsidRDefault="00B12328" w:rsidP="00E25468">
      <w:pPr>
        <w:rPr>
          <w:lang w:eastAsia="hr-HR"/>
        </w:rPr>
      </w:pPr>
    </w:p>
    <w:p w14:paraId="0B90D6EA" w14:textId="3BF31D3A" w:rsidR="00AC0BE6" w:rsidRPr="007531EE" w:rsidRDefault="0031175C" w:rsidP="007F13E7">
      <w:pPr>
        <w:pStyle w:val="Heading2"/>
        <w:rPr>
          <w:sz w:val="24"/>
          <w:szCs w:val="24"/>
        </w:rPr>
      </w:pPr>
      <w:bookmarkStart w:id="163" w:name="_Toc90893115"/>
      <w:r w:rsidRPr="007531EE">
        <w:rPr>
          <w:sz w:val="24"/>
          <w:szCs w:val="24"/>
        </w:rPr>
        <w:t>Šire koristi provedbe Programa</w:t>
      </w:r>
      <w:bookmarkEnd w:id="163"/>
    </w:p>
    <w:p w14:paraId="057B0B24" w14:textId="50319846" w:rsidR="006B7D53" w:rsidRPr="007531EE" w:rsidRDefault="00363A3D" w:rsidP="007F13E7">
      <w:pPr>
        <w:rPr>
          <w:lang w:eastAsia="hr-HR"/>
        </w:rPr>
      </w:pPr>
      <w:r w:rsidRPr="007531EE">
        <w:rPr>
          <w:lang w:eastAsia="hr-HR"/>
        </w:rPr>
        <w:t xml:space="preserve">Iako Program ima relativno malen obuhvat, on je vrlo specifičan i </w:t>
      </w:r>
      <w:r w:rsidR="006B7D53" w:rsidRPr="007531EE">
        <w:rPr>
          <w:lang w:eastAsia="hr-HR"/>
        </w:rPr>
        <w:t xml:space="preserve">imat će kako izravne, tako i neizravne </w:t>
      </w:r>
      <w:r w:rsidR="00776D8D" w:rsidRPr="007531EE">
        <w:rPr>
          <w:lang w:eastAsia="hr-HR"/>
        </w:rPr>
        <w:t xml:space="preserve"> </w:t>
      </w:r>
      <w:r w:rsidR="006B7D53" w:rsidRPr="007531EE">
        <w:rPr>
          <w:lang w:eastAsia="hr-HR"/>
        </w:rPr>
        <w:t xml:space="preserve">učinke </w:t>
      </w:r>
      <w:r w:rsidR="0005536D" w:rsidRPr="007531EE">
        <w:rPr>
          <w:lang w:eastAsia="hr-HR"/>
        </w:rPr>
        <w:t>odnosno</w:t>
      </w:r>
      <w:r w:rsidR="006B7D53" w:rsidRPr="007531EE">
        <w:rPr>
          <w:lang w:eastAsia="hr-HR"/>
        </w:rPr>
        <w:t xml:space="preserve"> koristi, pogotovo na lokalnoj razini. </w:t>
      </w:r>
    </w:p>
    <w:p w14:paraId="4E917752" w14:textId="48BF8268" w:rsidR="00AC0BE6" w:rsidRPr="007531EE" w:rsidRDefault="0005536D" w:rsidP="007F13E7">
      <w:pPr>
        <w:rPr>
          <w:lang w:eastAsia="hr-HR"/>
        </w:rPr>
      </w:pPr>
      <w:r w:rsidRPr="007531EE">
        <w:rPr>
          <w:lang w:eastAsia="hr-HR"/>
        </w:rPr>
        <w:t>Šire izravne koristi od provedbe ovog Programa očituju se u sljedećem:</w:t>
      </w:r>
    </w:p>
    <w:p w14:paraId="306F62F8" w14:textId="35E3D4B6" w:rsidR="003A0C53" w:rsidRPr="007531EE" w:rsidRDefault="00875928" w:rsidP="00B61958">
      <w:pPr>
        <w:pStyle w:val="ListParagraph"/>
        <w:numPr>
          <w:ilvl w:val="0"/>
          <w:numId w:val="52"/>
        </w:numPr>
      </w:pPr>
      <w:r w:rsidRPr="007531EE">
        <w:t>Smanjenje energetskog siromaštva</w:t>
      </w:r>
      <w:r w:rsidR="000F3008">
        <w:t>, što je</w:t>
      </w:r>
      <w:r w:rsidRPr="007531EE">
        <w:t xml:space="preserve"> primarni cilj Programa</w:t>
      </w:r>
      <w:r w:rsidR="009C4F37">
        <w:t>,</w:t>
      </w:r>
      <w:r w:rsidR="00BE45A7">
        <w:t xml:space="preserve"> </w:t>
      </w:r>
      <w:r w:rsidR="009C4F37" w:rsidRPr="007531EE">
        <w:t>omoguć</w:t>
      </w:r>
      <w:r w:rsidR="009C4F37">
        <w:t xml:space="preserve">avanje </w:t>
      </w:r>
      <w:r w:rsidR="00B41261" w:rsidRPr="007531EE">
        <w:t xml:space="preserve">dostatne </w:t>
      </w:r>
      <w:r w:rsidR="00A02CCB" w:rsidRPr="0036307C">
        <w:t>energetske opskrbe</w:t>
      </w:r>
      <w:r w:rsidR="00B41261" w:rsidRPr="0036307C">
        <w:t xml:space="preserve"> </w:t>
      </w:r>
      <w:r w:rsidR="009C4F37">
        <w:t>te poboljšanje</w:t>
      </w:r>
      <w:r w:rsidR="009C4F37" w:rsidRPr="007531EE">
        <w:t xml:space="preserve"> </w:t>
      </w:r>
      <w:r w:rsidR="00B41261" w:rsidRPr="007531EE">
        <w:t>uvjete življenja</w:t>
      </w:r>
      <w:r w:rsidR="009C4F37">
        <w:t xml:space="preserve"> za građane na potpomo</w:t>
      </w:r>
      <w:r w:rsidR="00D164DA">
        <w:t xml:space="preserve">gnutim područjima, uz </w:t>
      </w:r>
      <w:r w:rsidR="004852AE" w:rsidRPr="007531EE">
        <w:t xml:space="preserve">smanjenje </w:t>
      </w:r>
      <w:r w:rsidR="00CF156B" w:rsidRPr="007531EE">
        <w:t>izdataka za energiju u ukupnim izdatcima kućanstva</w:t>
      </w:r>
      <w:r w:rsidR="00B41261" w:rsidRPr="007531EE">
        <w:t>;</w:t>
      </w:r>
    </w:p>
    <w:p w14:paraId="408E32D7" w14:textId="2A254581" w:rsidR="00E55C72" w:rsidRPr="007531EE" w:rsidRDefault="00D32521" w:rsidP="00B61958">
      <w:pPr>
        <w:pStyle w:val="ListParagraph"/>
        <w:numPr>
          <w:ilvl w:val="0"/>
          <w:numId w:val="52"/>
        </w:numPr>
      </w:pPr>
      <w:r w:rsidRPr="007531EE">
        <w:t xml:space="preserve">Poboljšano zdravlje </w:t>
      </w:r>
      <w:r w:rsidR="00342997" w:rsidRPr="007531EE">
        <w:t>stanara</w:t>
      </w:r>
      <w:r w:rsidRPr="007531EE">
        <w:t xml:space="preserve"> – sadašnji životni uvjeti u zgradama, pogotovo vlaga, plijesan i propuh negativno utječu na fizičko zdravlje </w:t>
      </w:r>
      <w:r w:rsidR="00342997" w:rsidRPr="007531EE">
        <w:t xml:space="preserve">stanara te se očekuju </w:t>
      </w:r>
      <w:r w:rsidR="00E55C72" w:rsidRPr="007531EE">
        <w:t>poboljšanja eliminiranjem uzorka oboljenja</w:t>
      </w:r>
      <w:r w:rsidR="00D164DA">
        <w:t>,</w:t>
      </w:r>
      <w:r w:rsidR="001E0ECA" w:rsidRPr="007531EE">
        <w:t xml:space="preserve"> osim toga bolji uvjeti stanovanja pozitivno će se odraziti i na psihičko zdravlje </w:t>
      </w:r>
      <w:r w:rsidR="00EB1A02" w:rsidRPr="007531EE">
        <w:t>stanara te njihovo opće zadovoljstvo</w:t>
      </w:r>
      <w:r w:rsidR="00E55C72" w:rsidRPr="007531EE">
        <w:t>;</w:t>
      </w:r>
    </w:p>
    <w:p w14:paraId="063448FC" w14:textId="7E333E27" w:rsidR="00EE4BA2" w:rsidRPr="007531EE" w:rsidRDefault="00E55C72" w:rsidP="00B61958">
      <w:pPr>
        <w:pStyle w:val="ListParagraph"/>
        <w:numPr>
          <w:ilvl w:val="0"/>
          <w:numId w:val="52"/>
        </w:numPr>
      </w:pPr>
      <w:r w:rsidRPr="007531EE">
        <w:t xml:space="preserve">Lokalno zapošljavanje – energetska obnova </w:t>
      </w:r>
      <w:r w:rsidR="00F722B4" w:rsidRPr="007531EE">
        <w:t xml:space="preserve">pozitivno će utjecati na lokalne građevinske </w:t>
      </w:r>
      <w:r w:rsidR="0066090D" w:rsidRPr="007531EE">
        <w:t xml:space="preserve">i druge </w:t>
      </w:r>
      <w:r w:rsidR="00F722B4" w:rsidRPr="007531EE">
        <w:t>poduzetnike</w:t>
      </w:r>
      <w:r w:rsidR="0066090D" w:rsidRPr="007531EE">
        <w:t xml:space="preserve"> vezane uz graditeljstvo</w:t>
      </w:r>
      <w:r w:rsidR="0081769D" w:rsidRPr="007531EE">
        <w:t>, kojima će se otvoriti mogućnost da zadrže radna mjesta</w:t>
      </w:r>
      <w:r w:rsidR="00075652" w:rsidRPr="007531EE">
        <w:t>;</w:t>
      </w:r>
    </w:p>
    <w:p w14:paraId="6896D425" w14:textId="77777777" w:rsidR="00743DB5" w:rsidRPr="007531EE" w:rsidRDefault="0066090D" w:rsidP="00B61958">
      <w:pPr>
        <w:pStyle w:val="ListParagraph"/>
        <w:numPr>
          <w:ilvl w:val="0"/>
          <w:numId w:val="52"/>
        </w:numPr>
      </w:pPr>
      <w:r w:rsidRPr="007531EE">
        <w:t>Prostorna</w:t>
      </w:r>
      <w:r w:rsidR="00B41261" w:rsidRPr="007531EE">
        <w:t xml:space="preserve"> uređenost </w:t>
      </w:r>
      <w:r w:rsidR="00F57C10" w:rsidRPr="007531EE">
        <w:t>–</w:t>
      </w:r>
      <w:r w:rsidR="00B41261" w:rsidRPr="007531EE">
        <w:t xml:space="preserve"> </w:t>
      </w:r>
      <w:r w:rsidR="00F57C10" w:rsidRPr="007531EE">
        <w:t>energetskom obnovom unaprijedit će se stanje izgrađenog prostora, što će pozitivno utjecati kako na zadovoljstvo lokalne zajednice, tako i na buduće razvojne mogućnosti, npr. u turizmu</w:t>
      </w:r>
      <w:r w:rsidR="00743DB5" w:rsidRPr="007531EE">
        <w:t>;</w:t>
      </w:r>
    </w:p>
    <w:p w14:paraId="6326CA1E" w14:textId="6DBD3E1D" w:rsidR="00485901" w:rsidRDefault="00743DB5" w:rsidP="000D6015">
      <w:pPr>
        <w:pStyle w:val="ListParagraph"/>
        <w:numPr>
          <w:ilvl w:val="0"/>
          <w:numId w:val="52"/>
        </w:numPr>
      </w:pPr>
      <w:r w:rsidRPr="007531EE">
        <w:t xml:space="preserve">Povećanje vrijednosti nekretnina </w:t>
      </w:r>
      <w:r w:rsidR="00D30C26" w:rsidRPr="007531EE">
        <w:t>–</w:t>
      </w:r>
      <w:r w:rsidRPr="007531EE">
        <w:t xml:space="preserve"> </w:t>
      </w:r>
      <w:r w:rsidR="00D30C26" w:rsidRPr="007531EE">
        <w:t>energetska obnova zgrada dovodi do troškovnih ušteda, povećanja estetske vrijednosti i općenitog zadovoljstva stanovanjem i kvalitetom života. To pronalazi o</w:t>
      </w:r>
      <w:r w:rsidR="001451D3" w:rsidRPr="007531EE">
        <w:t>draza u vrijednosti nekretnina.</w:t>
      </w:r>
    </w:p>
    <w:p w14:paraId="2E5AB778" w14:textId="661FBF34" w:rsidR="004B2FE0" w:rsidRPr="00C50AB6" w:rsidRDefault="004B2FE0" w:rsidP="000D6015">
      <w:pPr>
        <w:pStyle w:val="ListParagraph"/>
        <w:numPr>
          <w:ilvl w:val="0"/>
          <w:numId w:val="52"/>
        </w:numPr>
      </w:pPr>
      <w:r w:rsidRPr="00C50AB6">
        <w:t>Kvaliteta zraka - program će imati izravne učinke na poboljšanje kvalitete zraka na lokalnoj razini. Smanjenje energetskog siromaštva, energetska obnova zgrada i prvenstveno unaprjeđenje učinkovitosti starog sustava grijanja te uvođenje novog načina grijanja s niskim razinama emisija onečišćujućih tvari u zrak imat će izravan učinak na bolju kvalitetu zraka i smanjenje negativnog utjecaja na zdravlje ljudi</w:t>
      </w:r>
    </w:p>
    <w:p w14:paraId="06A66F19" w14:textId="0191CB5B" w:rsidR="00741AEA" w:rsidRPr="007531EE" w:rsidRDefault="00EE1469" w:rsidP="007F13E7">
      <w:pPr>
        <w:rPr>
          <w:lang w:eastAsia="hr-HR"/>
        </w:rPr>
      </w:pPr>
      <w:r w:rsidRPr="007531EE">
        <w:rPr>
          <w:lang w:eastAsia="hr-HR"/>
        </w:rPr>
        <w:t xml:space="preserve">Od neizravnih učinaka treba </w:t>
      </w:r>
      <w:r w:rsidR="00741AEA" w:rsidRPr="007531EE">
        <w:rPr>
          <w:lang w:eastAsia="hr-HR"/>
        </w:rPr>
        <w:t xml:space="preserve">istaknuti da će </w:t>
      </w:r>
      <w:r w:rsidR="00706D00" w:rsidRPr="007531EE">
        <w:rPr>
          <w:lang w:eastAsia="hr-HR"/>
        </w:rPr>
        <w:t>provedba Programa</w:t>
      </w:r>
      <w:r w:rsidR="00AE4B94" w:rsidRPr="007531EE">
        <w:rPr>
          <w:lang w:eastAsia="hr-HR"/>
        </w:rPr>
        <w:t xml:space="preserve"> pozitivno </w:t>
      </w:r>
      <w:r w:rsidR="004C2C9B" w:rsidRPr="007531EE">
        <w:rPr>
          <w:lang w:eastAsia="hr-HR"/>
        </w:rPr>
        <w:t>doprinijeti</w:t>
      </w:r>
      <w:r w:rsidR="00741AEA" w:rsidRPr="007531EE">
        <w:rPr>
          <w:lang w:eastAsia="hr-HR"/>
        </w:rPr>
        <w:t>:</w:t>
      </w:r>
    </w:p>
    <w:p w14:paraId="35C0F46E" w14:textId="201B0ADB" w:rsidR="004A1AD8" w:rsidRPr="007531EE" w:rsidRDefault="00485901" w:rsidP="00B61958">
      <w:pPr>
        <w:pStyle w:val="ListParagraph"/>
        <w:numPr>
          <w:ilvl w:val="0"/>
          <w:numId w:val="53"/>
        </w:numPr>
      </w:pPr>
      <w:r>
        <w:t>O</w:t>
      </w:r>
      <w:r w:rsidRPr="007531EE">
        <w:t xml:space="preserve">stanku </w:t>
      </w:r>
      <w:r w:rsidR="00712C6F" w:rsidRPr="007531EE">
        <w:t>i naseljavanj</w:t>
      </w:r>
      <w:r w:rsidR="004C2C9B" w:rsidRPr="007531EE">
        <w:t>u</w:t>
      </w:r>
      <w:r w:rsidR="00712C6F" w:rsidRPr="007531EE">
        <w:t xml:space="preserve"> stanovništva na navedenim područjima odnosno demografsk</w:t>
      </w:r>
      <w:r w:rsidR="004C2C9B" w:rsidRPr="007531EE">
        <w:t>oj</w:t>
      </w:r>
      <w:r w:rsidR="00712C6F" w:rsidRPr="007531EE">
        <w:t xml:space="preserve"> revitalizacij</w:t>
      </w:r>
      <w:r w:rsidR="004C2C9B" w:rsidRPr="007531EE">
        <w:t>i</w:t>
      </w:r>
      <w:r w:rsidR="00712C6F" w:rsidRPr="007531EE">
        <w:t xml:space="preserve"> Hrvatske</w:t>
      </w:r>
      <w:r w:rsidR="00741AEA" w:rsidRPr="007531EE">
        <w:t>;</w:t>
      </w:r>
    </w:p>
    <w:p w14:paraId="3BE1BA69" w14:textId="249F63E1" w:rsidR="00741AEA" w:rsidRPr="007531EE" w:rsidRDefault="00485901" w:rsidP="00B61958">
      <w:pPr>
        <w:pStyle w:val="ListParagraph"/>
        <w:numPr>
          <w:ilvl w:val="0"/>
          <w:numId w:val="53"/>
        </w:numPr>
      </w:pPr>
      <w:r>
        <w:t>S</w:t>
      </w:r>
      <w:r w:rsidRPr="007531EE">
        <w:t xml:space="preserve">manjenju </w:t>
      </w:r>
      <w:r w:rsidR="00741AEA" w:rsidRPr="007531EE">
        <w:t xml:space="preserve">izdataka </w:t>
      </w:r>
      <w:r w:rsidR="00552907" w:rsidRPr="007531EE">
        <w:t>zdravstvenog sustava</w:t>
      </w:r>
      <w:r w:rsidR="001E0ECA" w:rsidRPr="007531EE">
        <w:t xml:space="preserve"> (zbog poboljšanog </w:t>
      </w:r>
      <w:r w:rsidR="00EB1A02" w:rsidRPr="007531EE">
        <w:t>zdravstvenog stanja stanara i manje potrebe za liječenjem)</w:t>
      </w:r>
      <w:r w:rsidR="0057447A" w:rsidRPr="007531EE">
        <w:t>;</w:t>
      </w:r>
    </w:p>
    <w:p w14:paraId="55E1AE27" w14:textId="11C77C5E" w:rsidR="0057447A" w:rsidRPr="007531EE" w:rsidRDefault="00485901" w:rsidP="00B61958">
      <w:pPr>
        <w:pStyle w:val="ListParagraph"/>
        <w:numPr>
          <w:ilvl w:val="0"/>
          <w:numId w:val="53"/>
        </w:numPr>
      </w:pPr>
      <w:r>
        <w:t>C</w:t>
      </w:r>
      <w:r w:rsidRPr="007531EE">
        <w:t xml:space="preserve">jelokupnom </w:t>
      </w:r>
      <w:r w:rsidR="00DC6232" w:rsidRPr="007531EE">
        <w:t xml:space="preserve">gospodarskom </w:t>
      </w:r>
      <w:r w:rsidR="0057447A" w:rsidRPr="007531EE">
        <w:t xml:space="preserve">razvoju potpomognutih područja i područja posebne državne skrbi </w:t>
      </w:r>
      <w:r w:rsidR="00DC6232" w:rsidRPr="007531EE">
        <w:t xml:space="preserve">(efekti zapošljavanja, </w:t>
      </w:r>
      <w:r w:rsidR="00B1286C" w:rsidRPr="007531EE">
        <w:t xml:space="preserve">efekt većeg raspoloživog dohotka, </w:t>
      </w:r>
      <w:r w:rsidR="00DC6232" w:rsidRPr="007531EE">
        <w:t>poboljšanj</w:t>
      </w:r>
      <w:r w:rsidR="00B1286C" w:rsidRPr="007531EE">
        <w:t xml:space="preserve">e </w:t>
      </w:r>
      <w:r w:rsidR="00DC6232" w:rsidRPr="007531EE">
        <w:t>stanj</w:t>
      </w:r>
      <w:r w:rsidR="00B1286C" w:rsidRPr="007531EE">
        <w:t>a</w:t>
      </w:r>
      <w:r w:rsidR="00DC6232" w:rsidRPr="007531EE">
        <w:t xml:space="preserve"> prostora i mogućnost razvoja novih djelatnosti, npr. u turizmu)</w:t>
      </w:r>
      <w:r w:rsidR="00706D00" w:rsidRPr="007531EE">
        <w:t>;</w:t>
      </w:r>
    </w:p>
    <w:p w14:paraId="11663EE5" w14:textId="2CFADC85" w:rsidR="0088500A" w:rsidRPr="007531EE" w:rsidRDefault="00485901" w:rsidP="00B61958">
      <w:pPr>
        <w:pStyle w:val="ListParagraph"/>
        <w:numPr>
          <w:ilvl w:val="0"/>
          <w:numId w:val="53"/>
        </w:numPr>
      </w:pPr>
      <w:r>
        <w:t>S</w:t>
      </w:r>
      <w:r w:rsidRPr="007531EE">
        <w:t xml:space="preserve">uzbijanju </w:t>
      </w:r>
      <w:r w:rsidR="002748B3" w:rsidRPr="007531EE">
        <w:t>sive ekonomije (sudjelovanjem države u financiranju radova</w:t>
      </w:r>
      <w:r w:rsidR="00FA7AF5" w:rsidRPr="007531EE">
        <w:t xml:space="preserve"> i usluga, koji moraju biti dokazivi računima)</w:t>
      </w:r>
      <w:r w:rsidR="0088500A" w:rsidRPr="007531EE">
        <w:t>;</w:t>
      </w:r>
    </w:p>
    <w:p w14:paraId="786D2BBA" w14:textId="2EEAA0E6" w:rsidR="00706D00" w:rsidRPr="007531EE" w:rsidRDefault="00485901" w:rsidP="00B61958">
      <w:pPr>
        <w:pStyle w:val="ListParagraph"/>
        <w:numPr>
          <w:ilvl w:val="0"/>
          <w:numId w:val="53"/>
        </w:numPr>
      </w:pPr>
      <w:r>
        <w:lastRenderedPageBreak/>
        <w:t>P</w:t>
      </w:r>
      <w:r w:rsidRPr="007531EE">
        <w:t xml:space="preserve">ovećanju </w:t>
      </w:r>
      <w:r w:rsidR="0088500A" w:rsidRPr="007531EE">
        <w:t xml:space="preserve">energetske sigurnosti </w:t>
      </w:r>
      <w:r w:rsidR="0003514C" w:rsidRPr="007531EE">
        <w:t>–</w:t>
      </w:r>
      <w:r w:rsidR="0088500A" w:rsidRPr="007531EE">
        <w:t xml:space="preserve"> </w:t>
      </w:r>
      <w:r w:rsidR="0003514C" w:rsidRPr="007531EE">
        <w:t>Hrvatska uvozi do polovice potrebne energije, tako da smanjenje potrošnje energije koje je rezultat povećanja energetske učinkovitosti</w:t>
      </w:r>
      <w:r w:rsidR="00D658A8" w:rsidRPr="007531EE">
        <w:t xml:space="preserve"> doprinosi sigurnosti opskrbe energijom te</w:t>
      </w:r>
      <w:r w:rsidR="0003514C" w:rsidRPr="007531EE">
        <w:t xml:space="preserve"> popravlja saldo tekućeg računa platne bilance i parametre međunarodne financijske stabilnosti.</w:t>
      </w:r>
      <w:r w:rsidR="002748B3" w:rsidRPr="007531EE">
        <w:t xml:space="preserve"> </w:t>
      </w:r>
    </w:p>
    <w:p w14:paraId="10489102" w14:textId="7EA88BBA" w:rsidR="0031175C" w:rsidRPr="007531EE" w:rsidRDefault="0031175C" w:rsidP="007B3302">
      <w:pPr>
        <w:pStyle w:val="Heading1"/>
        <w:tabs>
          <w:tab w:val="clear" w:pos="431"/>
          <w:tab w:val="left" w:pos="851"/>
        </w:tabs>
        <w:ind w:left="851" w:hanging="851"/>
        <w:rPr>
          <w:iCs w:val="0"/>
          <w:sz w:val="24"/>
          <w:szCs w:val="24"/>
        </w:rPr>
      </w:pPr>
      <w:bookmarkStart w:id="164" w:name="_Toc90893116"/>
      <w:r w:rsidRPr="007531EE">
        <w:rPr>
          <w:iCs w:val="0"/>
          <w:sz w:val="24"/>
          <w:szCs w:val="24"/>
        </w:rPr>
        <w:lastRenderedPageBreak/>
        <w:t>P</w:t>
      </w:r>
      <w:r w:rsidR="00402B3A" w:rsidRPr="007531EE">
        <w:rPr>
          <w:iCs w:val="0"/>
          <w:sz w:val="24"/>
          <w:szCs w:val="24"/>
        </w:rPr>
        <w:t>raćenje, mjerenje i verifikacija ušteda</w:t>
      </w:r>
      <w:bookmarkEnd w:id="164"/>
    </w:p>
    <w:p w14:paraId="10D83B7F" w14:textId="1D65A7AC" w:rsidR="00816E05" w:rsidRPr="007531EE" w:rsidRDefault="00816E05" w:rsidP="00816E05">
      <w:pPr>
        <w:rPr>
          <w:lang w:eastAsia="hr-HR"/>
        </w:rPr>
      </w:pPr>
      <w:r w:rsidRPr="007531EE">
        <w:rPr>
          <w:lang w:eastAsia="hr-HR"/>
        </w:rPr>
        <w:t xml:space="preserve">Okvir za praćenje i vrednovanje akata strateškog planiranja definiran je </w:t>
      </w:r>
      <w:bookmarkStart w:id="165" w:name="_Hlk87534514"/>
      <w:r w:rsidRPr="007531EE">
        <w:rPr>
          <w:lang w:eastAsia="hr-HR"/>
        </w:rPr>
        <w:t>Pravilnikom o rokovima i postupcima praćenja i izvještavanja o provedbi akata strateškog planiranja od nacionalnog značaja i od značaja za jedinice lokalne i područne (regionalne) samouprave</w:t>
      </w:r>
      <w:r w:rsidR="00173645">
        <w:rPr>
          <w:rStyle w:val="FootnoteReference"/>
          <w:lang w:eastAsia="hr-HR"/>
        </w:rPr>
        <w:footnoteReference w:id="27"/>
      </w:r>
      <w:r w:rsidRPr="007531EE">
        <w:rPr>
          <w:lang w:eastAsia="hr-HR"/>
        </w:rPr>
        <w:t xml:space="preserve"> </w:t>
      </w:r>
      <w:bookmarkEnd w:id="165"/>
      <w:r w:rsidRPr="007531EE">
        <w:rPr>
          <w:lang w:eastAsia="hr-HR"/>
        </w:rPr>
        <w:t xml:space="preserve">te </w:t>
      </w:r>
      <w:bookmarkStart w:id="166" w:name="_Hlk89096377"/>
      <w:r w:rsidRPr="007531EE">
        <w:rPr>
          <w:lang w:eastAsia="hr-HR"/>
        </w:rPr>
        <w:t>Pravilnikom o provedbi postupka vrednovanja</w:t>
      </w:r>
      <w:r w:rsidR="009A0DC5">
        <w:rPr>
          <w:rStyle w:val="FootnoteReference"/>
          <w:lang w:eastAsia="hr-HR"/>
        </w:rPr>
        <w:footnoteReference w:id="28"/>
      </w:r>
      <w:bookmarkEnd w:id="166"/>
      <w:r w:rsidRPr="007531EE">
        <w:rPr>
          <w:lang w:eastAsia="hr-HR"/>
        </w:rPr>
        <w:t>. Tri su ključna elementa ovog okvira:</w:t>
      </w:r>
    </w:p>
    <w:p w14:paraId="526F2A9D" w14:textId="77777777" w:rsidR="00816E05" w:rsidRPr="007531EE" w:rsidRDefault="00816E05" w:rsidP="00816E05">
      <w:pPr>
        <w:pStyle w:val="ListParagraph"/>
        <w:numPr>
          <w:ilvl w:val="0"/>
          <w:numId w:val="54"/>
        </w:numPr>
        <w:tabs>
          <w:tab w:val="clear" w:pos="431"/>
        </w:tabs>
        <w:spacing w:line="240" w:lineRule="auto"/>
      </w:pPr>
      <w:r w:rsidRPr="007531EE">
        <w:t xml:space="preserve">Praćenje provedbe akata strateškog planiranja - proces prikupljanja, analize i usporedbe pokazatelja kojima se sustavno prati uspješnost provedbe ciljeva i mjera akata strateškog planiranja; </w:t>
      </w:r>
    </w:p>
    <w:p w14:paraId="0DC29AB6" w14:textId="77777777" w:rsidR="00816E05" w:rsidRPr="007531EE" w:rsidRDefault="00816E05" w:rsidP="00816E05">
      <w:pPr>
        <w:pStyle w:val="ListParagraph"/>
        <w:numPr>
          <w:ilvl w:val="0"/>
          <w:numId w:val="54"/>
        </w:numPr>
        <w:tabs>
          <w:tab w:val="clear" w:pos="431"/>
        </w:tabs>
        <w:spacing w:line="240" w:lineRule="auto"/>
      </w:pPr>
      <w:r w:rsidRPr="007531EE">
        <w:t>Izvještavanje o provedbi akata strateškog planiranja -  proces pružanja pravovremenih i relevantnih informacija ključnim nositeljima strateškog planiranja na nacionalnoj razini i razini lokalne i područne (regionalne) samouprave te široj javnosti o statusu provedbe akata strateškog planiranja;</w:t>
      </w:r>
    </w:p>
    <w:p w14:paraId="7DB5EB24" w14:textId="77777777" w:rsidR="00816E05" w:rsidRPr="007531EE" w:rsidRDefault="00816E05" w:rsidP="00816E05">
      <w:pPr>
        <w:pStyle w:val="ListParagraph"/>
        <w:numPr>
          <w:ilvl w:val="0"/>
          <w:numId w:val="54"/>
        </w:numPr>
        <w:tabs>
          <w:tab w:val="clear" w:pos="431"/>
        </w:tabs>
        <w:spacing w:line="240" w:lineRule="auto"/>
      </w:pPr>
      <w:r w:rsidRPr="007531EE">
        <w:t>Vrednovanje akata strateškog planiranja - neovisna usporedba i ocjena očekivanih i ostvarenih rezultata, ishoda i učinaka provedbe akata strateškog planiranja.</w:t>
      </w:r>
    </w:p>
    <w:p w14:paraId="3A000B10" w14:textId="77777777" w:rsidR="00C415A9" w:rsidRDefault="00C415A9" w:rsidP="00816E05">
      <w:pPr>
        <w:rPr>
          <w:lang w:eastAsia="hr-HR"/>
        </w:rPr>
      </w:pPr>
    </w:p>
    <w:p w14:paraId="470AB8AB" w14:textId="3F26A029" w:rsidR="00816E05" w:rsidRPr="007531EE" w:rsidRDefault="007A663C" w:rsidP="00816E05">
      <w:pPr>
        <w:rPr>
          <w:lang w:eastAsia="hr-HR"/>
        </w:rPr>
      </w:pPr>
      <w:r w:rsidRPr="00FD783F">
        <w:rPr>
          <w:rFonts w:cs="Times New Roman"/>
        </w:rPr>
        <w:t xml:space="preserve">Ovaj Program predstavlja detaljniju razradu mjere politike definirane u </w:t>
      </w:r>
      <w:r w:rsidR="009E3AB0" w:rsidRPr="00FD783F">
        <w:rPr>
          <w:rFonts w:cs="Times New Roman"/>
        </w:rPr>
        <w:t>Strategij</w:t>
      </w:r>
      <w:r w:rsidR="009E3AB0">
        <w:rPr>
          <w:rFonts w:cs="Times New Roman"/>
        </w:rPr>
        <w:t>i</w:t>
      </w:r>
      <w:r w:rsidR="009E3AB0" w:rsidRPr="00FD783F">
        <w:rPr>
          <w:rFonts w:cs="Times New Roman"/>
        </w:rPr>
        <w:t xml:space="preserve"> </w:t>
      </w:r>
      <w:proofErr w:type="spellStart"/>
      <w:r w:rsidRPr="00FD783F">
        <w:rPr>
          <w:rFonts w:cs="Times New Roman"/>
        </w:rPr>
        <w:t>niskougljičnog</w:t>
      </w:r>
      <w:proofErr w:type="spellEnd"/>
      <w:r w:rsidRPr="00FD783F">
        <w:rPr>
          <w:rFonts w:cs="Times New Roman"/>
        </w:rPr>
        <w:t xml:space="preserve"> razvoja i </w:t>
      </w:r>
      <w:r w:rsidR="009E3AB0" w:rsidRPr="00FD783F">
        <w:rPr>
          <w:rFonts w:cs="Times New Roman"/>
        </w:rPr>
        <w:t>Dugoročn</w:t>
      </w:r>
      <w:r w:rsidR="009E3AB0">
        <w:rPr>
          <w:rFonts w:cs="Times New Roman"/>
        </w:rPr>
        <w:t>oj</w:t>
      </w:r>
      <w:r w:rsidR="009E3AB0" w:rsidRPr="00FD783F">
        <w:rPr>
          <w:rFonts w:cs="Times New Roman"/>
        </w:rPr>
        <w:t xml:space="preserve"> strategij</w:t>
      </w:r>
      <w:r w:rsidR="009E3AB0">
        <w:rPr>
          <w:rFonts w:cs="Times New Roman"/>
        </w:rPr>
        <w:t>i</w:t>
      </w:r>
      <w:r w:rsidR="009E3AB0" w:rsidRPr="00FD783F">
        <w:rPr>
          <w:rFonts w:cs="Times New Roman"/>
        </w:rPr>
        <w:t xml:space="preserve"> </w:t>
      </w:r>
      <w:r w:rsidRPr="00FD783F">
        <w:rPr>
          <w:rFonts w:cs="Times New Roman"/>
        </w:rPr>
        <w:t xml:space="preserve">obnove fonda zgrada RH do 2050. godine kao i </w:t>
      </w:r>
      <w:r w:rsidR="009E3AB0">
        <w:rPr>
          <w:rFonts w:cs="Times New Roman"/>
        </w:rPr>
        <w:t>u</w:t>
      </w:r>
      <w:r w:rsidR="009E3AB0" w:rsidRPr="00FD783F">
        <w:rPr>
          <w:rFonts w:cs="Times New Roman"/>
        </w:rPr>
        <w:t xml:space="preserve"> Integriran</w:t>
      </w:r>
      <w:r w:rsidR="009E3AB0">
        <w:rPr>
          <w:rFonts w:cs="Times New Roman"/>
        </w:rPr>
        <w:t>om</w:t>
      </w:r>
      <w:r w:rsidR="009E3AB0" w:rsidRPr="00FD783F">
        <w:rPr>
          <w:rFonts w:cs="Times New Roman"/>
        </w:rPr>
        <w:t xml:space="preserve"> </w:t>
      </w:r>
      <w:r w:rsidRPr="00FD783F">
        <w:rPr>
          <w:rFonts w:cs="Times New Roman"/>
        </w:rPr>
        <w:t>nacionaln</w:t>
      </w:r>
      <w:r w:rsidR="009E3AB0">
        <w:rPr>
          <w:rFonts w:cs="Times New Roman"/>
        </w:rPr>
        <w:t xml:space="preserve">om </w:t>
      </w:r>
      <w:r w:rsidR="009E3AB0" w:rsidRPr="00FD783F">
        <w:rPr>
          <w:rFonts w:cs="Times New Roman"/>
        </w:rPr>
        <w:t>energetsk</w:t>
      </w:r>
      <w:r w:rsidR="009E3AB0">
        <w:rPr>
          <w:rFonts w:cs="Times New Roman"/>
        </w:rPr>
        <w:t>om</w:t>
      </w:r>
      <w:r w:rsidR="009E3AB0" w:rsidRPr="00FD783F">
        <w:rPr>
          <w:rFonts w:cs="Times New Roman"/>
        </w:rPr>
        <w:t xml:space="preserve"> </w:t>
      </w:r>
      <w:r w:rsidRPr="00FD783F">
        <w:rPr>
          <w:rFonts w:cs="Times New Roman"/>
        </w:rPr>
        <w:t xml:space="preserve">i </w:t>
      </w:r>
      <w:r w:rsidR="009E3AB0" w:rsidRPr="00FD783F">
        <w:rPr>
          <w:rFonts w:cs="Times New Roman"/>
        </w:rPr>
        <w:t>klimatsk</w:t>
      </w:r>
      <w:r w:rsidR="009E3AB0">
        <w:rPr>
          <w:rFonts w:cs="Times New Roman"/>
        </w:rPr>
        <w:t>om</w:t>
      </w:r>
      <w:r w:rsidR="009E3AB0" w:rsidRPr="00FD783F">
        <w:rPr>
          <w:rFonts w:cs="Times New Roman"/>
        </w:rPr>
        <w:t xml:space="preserve"> </w:t>
      </w:r>
      <w:r w:rsidRPr="00FD783F">
        <w:rPr>
          <w:rFonts w:cs="Times New Roman"/>
        </w:rPr>
        <w:t>plan</w:t>
      </w:r>
      <w:r w:rsidR="009E3AB0">
        <w:rPr>
          <w:rFonts w:cs="Times New Roman"/>
        </w:rPr>
        <w:t>u</w:t>
      </w:r>
      <w:r w:rsidR="00816E05" w:rsidRPr="007531EE">
        <w:rPr>
          <w:lang w:eastAsia="hr-HR"/>
        </w:rPr>
        <w:t>, u kojemu je izrijekom definiran kao alternativna mjera politike u skladu s</w:t>
      </w:r>
      <w:r w:rsidR="009E3AB0">
        <w:rPr>
          <w:lang w:eastAsia="hr-HR"/>
        </w:rPr>
        <w:t>a</w:t>
      </w:r>
      <w:r w:rsidR="00816E05" w:rsidRPr="007531EE">
        <w:rPr>
          <w:lang w:eastAsia="hr-HR"/>
        </w:rPr>
        <w:t xml:space="preserve"> </w:t>
      </w:r>
      <w:r w:rsidR="009E3AB0" w:rsidRPr="007531EE">
        <w:rPr>
          <w:lang w:eastAsia="hr-HR"/>
        </w:rPr>
        <w:t>Zakon</w:t>
      </w:r>
      <w:r w:rsidR="009E3AB0">
        <w:rPr>
          <w:lang w:eastAsia="hr-HR"/>
        </w:rPr>
        <w:t>om</w:t>
      </w:r>
      <w:r w:rsidR="009E3AB0" w:rsidRPr="007531EE">
        <w:rPr>
          <w:lang w:eastAsia="hr-HR"/>
        </w:rPr>
        <w:t xml:space="preserve"> </w:t>
      </w:r>
      <w:r w:rsidR="00816E05" w:rsidRPr="007531EE">
        <w:rPr>
          <w:lang w:eastAsia="hr-HR"/>
        </w:rPr>
        <w:t>o energetskoj učinkovitosti</w:t>
      </w:r>
      <w:r w:rsidR="00BD3FFD">
        <w:rPr>
          <w:lang w:eastAsia="hr-HR"/>
        </w:rPr>
        <w:t>.</w:t>
      </w:r>
      <w:r w:rsidR="00816E05" w:rsidRPr="007531EE">
        <w:rPr>
          <w:lang w:eastAsia="hr-HR"/>
        </w:rPr>
        <w:t xml:space="preserve"> </w:t>
      </w:r>
    </w:p>
    <w:p w14:paraId="015B43E1" w14:textId="3BF4D268" w:rsidR="00816E05" w:rsidRPr="007531EE" w:rsidRDefault="00816E05" w:rsidP="00816E05">
      <w:r w:rsidRPr="007531EE">
        <w:t xml:space="preserve">Zakonom </w:t>
      </w:r>
      <w:r w:rsidR="009E3AB0">
        <w:t xml:space="preserve">je </w:t>
      </w:r>
      <w:r w:rsidRPr="007531EE">
        <w:t>uspostavljena je internetska platforma (</w:t>
      </w:r>
      <w:proofErr w:type="spellStart"/>
      <w:r w:rsidRPr="007531EE">
        <w:t>SMiV</w:t>
      </w:r>
      <w:proofErr w:type="spellEnd"/>
      <w:r w:rsidRPr="007531EE">
        <w:t xml:space="preserve"> – Sustav za mjerenje i </w:t>
      </w:r>
      <w:r w:rsidR="00EC0017" w:rsidRPr="007531EE">
        <w:t>verifikaciju</w:t>
      </w:r>
      <w:r w:rsidRPr="007531EE">
        <w:t xml:space="preserve"> ušteda energije) predstavlja bazu provedenih projekata energetske učinkovitosti te omogućava izračun ušteda energije na temelju propisane metodologije odozdo-prema-gore. Vođenje </w:t>
      </w:r>
      <w:proofErr w:type="spellStart"/>
      <w:r w:rsidRPr="007531EE">
        <w:t>SMiV</w:t>
      </w:r>
      <w:proofErr w:type="spellEnd"/>
      <w:r w:rsidRPr="007531EE">
        <w:t>-a u nadležnosti je NKT</w:t>
      </w:r>
      <w:r w:rsidR="00515257" w:rsidRPr="007531EE">
        <w:t>-a</w:t>
      </w:r>
      <w:r w:rsidRPr="007531EE">
        <w:t xml:space="preserve"> koje je ustrojeno u sklopu </w:t>
      </w:r>
      <w:r w:rsidR="00515257" w:rsidRPr="007531EE">
        <w:t>M</w:t>
      </w:r>
      <w:r w:rsidRPr="007531EE">
        <w:t>INGOR.</w:t>
      </w:r>
    </w:p>
    <w:p w14:paraId="2547B45B" w14:textId="3A38C336" w:rsidR="00816E05" w:rsidRPr="007531EE" w:rsidRDefault="00816E05" w:rsidP="00816E05">
      <w:r w:rsidRPr="007531EE">
        <w:t xml:space="preserve">Za unos podataka o provedenim projektima energetske obnove u sklopu ovog Programa u </w:t>
      </w:r>
      <w:proofErr w:type="spellStart"/>
      <w:r w:rsidRPr="007531EE">
        <w:t>SMiV</w:t>
      </w:r>
      <w:proofErr w:type="spellEnd"/>
      <w:r w:rsidRPr="007531EE">
        <w:t>,, odgovoran je davatelj subvencije (u širokom smislu te riječi, tj. ne radi se isključivo o davanju bespovratnih sredstava, već i o primjeni financijskog instrumenta</w:t>
      </w:r>
      <w:r w:rsidR="006F1E14" w:rsidRPr="007531EE">
        <w:t>)</w:t>
      </w:r>
      <w:r w:rsidRPr="007531EE">
        <w:t>.</w:t>
      </w:r>
      <w:r w:rsidR="000E7CB1" w:rsidRPr="007531EE">
        <w:t xml:space="preserve"> SDU</w:t>
      </w:r>
      <w:r w:rsidR="00C1578D" w:rsidRPr="007531EE">
        <w:t>OSZ</w:t>
      </w:r>
      <w:r w:rsidR="008A644F" w:rsidRPr="007531EE">
        <w:t xml:space="preserve"> </w:t>
      </w:r>
      <w:r w:rsidRPr="007531EE">
        <w:t xml:space="preserve"> je </w:t>
      </w:r>
      <w:r w:rsidR="008A644F" w:rsidRPr="007531EE">
        <w:t>dužan</w:t>
      </w:r>
      <w:r w:rsidRPr="007531EE">
        <w:t xml:space="preserve"> osigurati raspoloživost svih podataka i dokumenata nužnih za unos u </w:t>
      </w:r>
      <w:proofErr w:type="spellStart"/>
      <w:r w:rsidRPr="007531EE">
        <w:t>SMiV</w:t>
      </w:r>
      <w:proofErr w:type="spellEnd"/>
      <w:r w:rsidRPr="007531EE">
        <w:t>, što posebice uključuje:</w:t>
      </w:r>
    </w:p>
    <w:p w14:paraId="4ADEC194" w14:textId="77777777" w:rsidR="00816E05" w:rsidRPr="007531EE" w:rsidRDefault="00816E05" w:rsidP="00816E05">
      <w:pPr>
        <w:pStyle w:val="ListParagraph"/>
        <w:numPr>
          <w:ilvl w:val="0"/>
          <w:numId w:val="21"/>
        </w:numPr>
      </w:pPr>
      <w:r w:rsidRPr="007531EE">
        <w:t>Energetski certifikat zgrade prije i nakon obnove;</w:t>
      </w:r>
    </w:p>
    <w:p w14:paraId="5EB52AC9" w14:textId="77777777" w:rsidR="00816E05" w:rsidRPr="007531EE" w:rsidRDefault="00816E05" w:rsidP="00816E05">
      <w:pPr>
        <w:pStyle w:val="ListParagraph"/>
        <w:numPr>
          <w:ilvl w:val="0"/>
          <w:numId w:val="21"/>
        </w:numPr>
      </w:pPr>
      <w:r w:rsidRPr="007531EE">
        <w:t>Projektnu dokumentaciju (glavni projekt);</w:t>
      </w:r>
    </w:p>
    <w:p w14:paraId="7145A689" w14:textId="0F31E336" w:rsidR="00C415A9" w:rsidRDefault="00816E05" w:rsidP="00C415A9">
      <w:pPr>
        <w:pStyle w:val="ListParagraph"/>
        <w:numPr>
          <w:ilvl w:val="0"/>
          <w:numId w:val="21"/>
        </w:numPr>
      </w:pPr>
      <w:r w:rsidRPr="007531EE">
        <w:t xml:space="preserve">Ispunjena izvješća o ostvarenim učincima projekta (priprema ih davatelj subvencije, a korisnici subvencije su ih obavezni ispuniti i dostaviti davatelju subvencije prije završne isplate sredstava). </w:t>
      </w:r>
    </w:p>
    <w:p w14:paraId="27C556AC" w14:textId="293E9FB8" w:rsidR="00816E05" w:rsidRDefault="00816E05" w:rsidP="00816E05">
      <w:r w:rsidRPr="007531EE">
        <w:rPr>
          <w:lang w:eastAsia="hr-HR"/>
        </w:rPr>
        <w:t xml:space="preserve">U </w:t>
      </w:r>
      <w:proofErr w:type="spellStart"/>
      <w:r w:rsidR="008F6835" w:rsidRPr="007531EE">
        <w:rPr>
          <w:lang w:eastAsia="hr-HR"/>
        </w:rPr>
        <w:t>SMiV</w:t>
      </w:r>
      <w:proofErr w:type="spellEnd"/>
      <w:r w:rsidR="008F6835" w:rsidRPr="007531EE">
        <w:rPr>
          <w:lang w:eastAsia="hr-HR"/>
        </w:rPr>
        <w:t>-u je</w:t>
      </w:r>
      <w:r w:rsidRPr="007531EE">
        <w:rPr>
          <w:lang w:eastAsia="hr-HR"/>
        </w:rPr>
        <w:t xml:space="preserve"> potrebno odabrati </w:t>
      </w:r>
      <w:r w:rsidRPr="007531EE">
        <w:t>metodu  „Integralna  obnova  postojećih  stambenih  zgrada  i  zgrada uslužnog  sektora“ koja se temelji na formuli za izračun i vrijednostima, koje prikazuje</w:t>
      </w:r>
      <w:r w:rsidR="00DF5D04">
        <w:t xml:space="preserve"> Tablica 8-1.</w:t>
      </w:r>
      <w:r w:rsidRPr="007531EE">
        <w:t xml:space="preserve"> </w:t>
      </w:r>
    </w:p>
    <w:p w14:paraId="13651176" w14:textId="275BA333" w:rsidR="009174D3" w:rsidRDefault="009174D3" w:rsidP="00816E05"/>
    <w:p w14:paraId="0190B260" w14:textId="4C3FB9D4" w:rsidR="009174D3" w:rsidRDefault="009174D3" w:rsidP="00816E05"/>
    <w:p w14:paraId="43C8C7CB" w14:textId="5D1F063B" w:rsidR="009174D3" w:rsidRDefault="009174D3" w:rsidP="00816E05"/>
    <w:p w14:paraId="0A3EEF16" w14:textId="77777777" w:rsidR="009174D3" w:rsidRPr="007531EE" w:rsidRDefault="009174D3" w:rsidP="00816E05"/>
    <w:p w14:paraId="589ADD33" w14:textId="24B6E2EA" w:rsidR="00816E05" w:rsidRPr="007531EE" w:rsidRDefault="00816E05" w:rsidP="00816E05">
      <w:pPr>
        <w:pStyle w:val="Caption"/>
      </w:pPr>
      <w:bookmarkStart w:id="167" w:name="_Toc72081568"/>
      <w:bookmarkStart w:id="168" w:name="_Toc81836266"/>
      <w:r w:rsidRPr="007531EE">
        <w:t xml:space="preserve">Tablica </w:t>
      </w:r>
      <w:fldSimple w:instr=" STYLEREF 1 \s ">
        <w:r w:rsidR="007F224C">
          <w:rPr>
            <w:noProof/>
          </w:rPr>
          <w:t>8</w:t>
        </w:r>
      </w:fldSimple>
      <w:r w:rsidR="0080605B">
        <w:noBreakHyphen/>
      </w:r>
      <w:fldSimple w:instr=" SEQ Tablica \* ARABIC \s 1 ">
        <w:r w:rsidR="007F224C">
          <w:rPr>
            <w:noProof/>
          </w:rPr>
          <w:t>1</w:t>
        </w:r>
      </w:fldSimple>
      <w:r w:rsidRPr="007531EE">
        <w:t>: Metoda za izračun ušteda energije projekata energetske obnove zgrada</w:t>
      </w:r>
      <w:bookmarkEnd w:id="167"/>
      <w:bookmarkEnd w:id="168"/>
    </w:p>
    <w:tbl>
      <w:tblPr>
        <w:tblStyle w:val="Svijetlatablicareetke11"/>
        <w:tblW w:w="5000" w:type="pct"/>
        <w:tblLook w:val="00A0" w:firstRow="1" w:lastRow="0" w:firstColumn="1" w:lastColumn="0" w:noHBand="0" w:noVBand="0"/>
      </w:tblPr>
      <w:tblGrid>
        <w:gridCol w:w="3602"/>
        <w:gridCol w:w="1971"/>
        <w:gridCol w:w="2069"/>
        <w:gridCol w:w="1702"/>
      </w:tblGrid>
      <w:tr w:rsidR="00C06824" w:rsidRPr="007531EE" w14:paraId="7B8C9E26" w14:textId="77777777" w:rsidTr="00D02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824C9C4" w14:textId="77777777" w:rsidR="00816E05" w:rsidRPr="007531EE" w:rsidRDefault="00816E05" w:rsidP="001E2849">
            <w:pPr>
              <w:tabs>
                <w:tab w:val="clear" w:pos="431"/>
                <w:tab w:val="left" w:pos="254"/>
              </w:tabs>
              <w:spacing w:after="0"/>
              <w:ind w:left="212"/>
              <w:rPr>
                <w:b w:val="0"/>
                <w:bCs w:val="0"/>
                <w:sz w:val="18"/>
                <w:szCs w:val="18"/>
              </w:rPr>
            </w:pPr>
            <w:r w:rsidRPr="007531EE">
              <w:rPr>
                <w:sz w:val="18"/>
                <w:szCs w:val="18"/>
              </w:rPr>
              <w:t>UFES / FES</w:t>
            </w:r>
          </w:p>
        </w:tc>
        <w:tc>
          <w:tcPr>
            <w:tcW w:w="0" w:type="pct"/>
          </w:tcPr>
          <w:p w14:paraId="465D2EAF" w14:textId="77777777" w:rsidR="00816E05" w:rsidRPr="007531EE" w:rsidRDefault="00816E05" w:rsidP="001E2849">
            <w:pPr>
              <w:tabs>
                <w:tab w:val="clear" w:pos="431"/>
                <w:tab w:val="left" w:pos="254"/>
              </w:tabs>
              <w:spacing w:after="0"/>
              <w:ind w:left="212"/>
              <w:cnfStyle w:val="100000000000" w:firstRow="1" w:lastRow="0" w:firstColumn="0" w:lastColumn="0" w:oddVBand="0" w:evenVBand="0" w:oddHBand="0" w:evenHBand="0" w:firstRowFirstColumn="0" w:firstRowLastColumn="0" w:lastRowFirstColumn="0" w:lastRowLastColumn="0"/>
              <w:rPr>
                <w:b w:val="0"/>
                <w:bCs w:val="0"/>
                <w:sz w:val="18"/>
                <w:szCs w:val="18"/>
              </w:rPr>
            </w:pPr>
            <w:r w:rsidRPr="007531EE">
              <w:rPr>
                <w:sz w:val="18"/>
                <w:szCs w:val="18"/>
              </w:rPr>
              <w:t xml:space="preserve">Definicije </w:t>
            </w:r>
          </w:p>
        </w:tc>
        <w:tc>
          <w:tcPr>
            <w:tcW w:w="0" w:type="pct"/>
          </w:tcPr>
          <w:p w14:paraId="7FD4B82D" w14:textId="77777777" w:rsidR="00816E05" w:rsidRPr="007531EE" w:rsidRDefault="00816E05" w:rsidP="001E2849">
            <w:pPr>
              <w:tabs>
                <w:tab w:val="clear" w:pos="431"/>
                <w:tab w:val="left" w:pos="254"/>
              </w:tabs>
              <w:spacing w:after="0"/>
              <w:ind w:left="212"/>
              <w:cnfStyle w:val="100000000000" w:firstRow="1" w:lastRow="0" w:firstColumn="0" w:lastColumn="0" w:oddVBand="0" w:evenVBand="0" w:oddHBand="0" w:evenHBand="0" w:firstRowFirstColumn="0" w:firstRowLastColumn="0" w:lastRowFirstColumn="0" w:lastRowLastColumn="0"/>
              <w:rPr>
                <w:b w:val="0"/>
                <w:bCs w:val="0"/>
                <w:sz w:val="18"/>
                <w:szCs w:val="18"/>
              </w:rPr>
            </w:pPr>
            <w:r w:rsidRPr="007531EE">
              <w:rPr>
                <w:sz w:val="18"/>
                <w:szCs w:val="18"/>
              </w:rPr>
              <w:t>Stvarne vrijednosti</w:t>
            </w:r>
          </w:p>
        </w:tc>
        <w:tc>
          <w:tcPr>
            <w:tcW w:w="0" w:type="pct"/>
          </w:tcPr>
          <w:p w14:paraId="1EAA96ED" w14:textId="77777777" w:rsidR="00816E05" w:rsidRPr="007531EE" w:rsidRDefault="00816E05" w:rsidP="001E2849">
            <w:pPr>
              <w:tabs>
                <w:tab w:val="clear" w:pos="431"/>
                <w:tab w:val="left" w:pos="254"/>
              </w:tabs>
              <w:spacing w:after="0"/>
              <w:ind w:left="212"/>
              <w:cnfStyle w:val="100000000000" w:firstRow="1" w:lastRow="0" w:firstColumn="0" w:lastColumn="0" w:oddVBand="0" w:evenVBand="0" w:oddHBand="0" w:evenHBand="0" w:firstRowFirstColumn="0" w:firstRowLastColumn="0" w:lastRowFirstColumn="0" w:lastRowLastColumn="0"/>
              <w:rPr>
                <w:b w:val="0"/>
                <w:bCs w:val="0"/>
                <w:sz w:val="18"/>
                <w:szCs w:val="18"/>
              </w:rPr>
            </w:pPr>
            <w:r w:rsidRPr="007531EE">
              <w:rPr>
                <w:sz w:val="18"/>
                <w:szCs w:val="18"/>
              </w:rPr>
              <w:t xml:space="preserve">Životni vijek </w:t>
            </w:r>
          </w:p>
        </w:tc>
      </w:tr>
      <w:tr w:rsidR="00C06824" w:rsidRPr="007531EE" w14:paraId="164AF8B2" w14:textId="77777777" w:rsidTr="00D02344">
        <w:trPr>
          <w:trHeight w:val="1320"/>
        </w:trPr>
        <w:tc>
          <w:tcPr>
            <w:cnfStyle w:val="001000000000" w:firstRow="0" w:lastRow="0" w:firstColumn="1" w:lastColumn="0" w:oddVBand="0" w:evenVBand="0" w:oddHBand="0" w:evenHBand="0" w:firstRowFirstColumn="0" w:firstRowLastColumn="0" w:lastRowFirstColumn="0" w:lastRowLastColumn="0"/>
            <w:tcW w:w="0" w:type="pct"/>
            <w:vMerge w:val="restart"/>
          </w:tcPr>
          <w:p w14:paraId="167DEC09" w14:textId="77777777" w:rsidR="00816E05" w:rsidRPr="007531EE" w:rsidRDefault="00816E05" w:rsidP="001E2849">
            <w:pPr>
              <w:tabs>
                <w:tab w:val="clear" w:pos="431"/>
                <w:tab w:val="left" w:pos="254"/>
              </w:tabs>
              <w:spacing w:after="0"/>
              <w:ind w:left="212"/>
              <w:rPr>
                <w:sz w:val="18"/>
                <w:szCs w:val="18"/>
              </w:rPr>
            </w:pPr>
            <w:r w:rsidRPr="007531EE">
              <w:rPr>
                <w:b w:val="0"/>
                <w:bCs w:val="0"/>
                <w:sz w:val="18"/>
                <w:szCs w:val="18"/>
              </w:rPr>
              <w:object w:dxaOrig="2600" w:dyaOrig="680" w14:anchorId="1C09D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95pt;height:27.15pt" o:ole="">
                  <v:imagedata r:id="rId42" o:title=""/>
                </v:shape>
                <o:OLEObject Type="Embed" ProgID="Equation.3" ShapeID="_x0000_i1025" DrawAspect="Content" ObjectID="_1701505857" r:id="rId43"/>
              </w:object>
            </w:r>
          </w:p>
          <w:p w14:paraId="77D4E55D" w14:textId="77777777" w:rsidR="00816E05" w:rsidRPr="007531EE" w:rsidRDefault="00816E05" w:rsidP="001E2849">
            <w:pPr>
              <w:tabs>
                <w:tab w:val="clear" w:pos="431"/>
                <w:tab w:val="left" w:pos="254"/>
              </w:tabs>
              <w:spacing w:after="0"/>
              <w:ind w:left="212"/>
              <w:rPr>
                <w:sz w:val="18"/>
                <w:szCs w:val="18"/>
              </w:rPr>
            </w:pPr>
            <w:r w:rsidRPr="007531EE">
              <w:rPr>
                <w:sz w:val="18"/>
                <w:szCs w:val="18"/>
              </w:rPr>
              <w:t>[kWh/m</w:t>
            </w:r>
            <w:r w:rsidRPr="007531EE">
              <w:rPr>
                <w:sz w:val="18"/>
                <w:szCs w:val="18"/>
                <w:vertAlign w:val="superscript"/>
              </w:rPr>
              <w:t>2</w:t>
            </w:r>
            <w:r w:rsidRPr="007531EE">
              <w:rPr>
                <w:sz w:val="18"/>
                <w:szCs w:val="18"/>
              </w:rPr>
              <w:t>/god]</w:t>
            </w:r>
          </w:p>
          <w:p w14:paraId="3D7027A8" w14:textId="77777777" w:rsidR="00816E05" w:rsidRPr="007531EE" w:rsidRDefault="00816E05" w:rsidP="001E2849">
            <w:pPr>
              <w:tabs>
                <w:tab w:val="clear" w:pos="431"/>
                <w:tab w:val="left" w:pos="254"/>
              </w:tabs>
              <w:spacing w:after="0"/>
              <w:ind w:left="1"/>
              <w:rPr>
                <w:sz w:val="18"/>
                <w:szCs w:val="18"/>
              </w:rPr>
            </w:pPr>
          </w:p>
          <w:p w14:paraId="12AE3013" w14:textId="77777777" w:rsidR="00816E05" w:rsidRPr="007531EE" w:rsidRDefault="00816E05" w:rsidP="001E2849">
            <w:pPr>
              <w:tabs>
                <w:tab w:val="clear" w:pos="431"/>
                <w:tab w:val="left" w:pos="254"/>
              </w:tabs>
              <w:spacing w:after="0"/>
              <w:ind w:left="1"/>
              <w:rPr>
                <w:sz w:val="18"/>
                <w:szCs w:val="18"/>
              </w:rPr>
            </w:pPr>
          </w:p>
          <w:p w14:paraId="3F770CCA" w14:textId="77777777" w:rsidR="00816E05" w:rsidRPr="007531EE" w:rsidRDefault="00816E05" w:rsidP="001E2849">
            <w:pPr>
              <w:tabs>
                <w:tab w:val="clear" w:pos="431"/>
                <w:tab w:val="left" w:pos="254"/>
              </w:tabs>
              <w:spacing w:after="0"/>
              <w:ind w:left="212"/>
              <w:rPr>
                <w:sz w:val="18"/>
                <w:szCs w:val="18"/>
              </w:rPr>
            </w:pPr>
            <w:r w:rsidRPr="007531EE">
              <w:rPr>
                <w:b w:val="0"/>
                <w:bCs w:val="0"/>
                <w:sz w:val="18"/>
                <w:szCs w:val="18"/>
              </w:rPr>
              <w:object w:dxaOrig="1700" w:dyaOrig="279" w14:anchorId="40943594">
                <v:shape id="_x0000_i1026" type="#_x0000_t75" style="width:86.95pt;height:14.95pt" o:ole="">
                  <v:imagedata r:id="rId44" o:title=""/>
                </v:shape>
                <o:OLEObject Type="Embed" ProgID="Equation.3" ShapeID="_x0000_i1026" DrawAspect="Content" ObjectID="_1701505858" r:id="rId45"/>
              </w:object>
            </w:r>
          </w:p>
          <w:p w14:paraId="55326A96" w14:textId="77777777" w:rsidR="00816E05" w:rsidRPr="007531EE" w:rsidRDefault="00816E05" w:rsidP="001E2849">
            <w:pPr>
              <w:tabs>
                <w:tab w:val="clear" w:pos="431"/>
                <w:tab w:val="left" w:pos="254"/>
              </w:tabs>
              <w:spacing w:after="0"/>
              <w:ind w:left="212"/>
              <w:rPr>
                <w:b w:val="0"/>
                <w:sz w:val="18"/>
                <w:szCs w:val="18"/>
              </w:rPr>
            </w:pPr>
            <w:r w:rsidRPr="007531EE">
              <w:rPr>
                <w:sz w:val="18"/>
                <w:szCs w:val="18"/>
              </w:rPr>
              <w:t>[kWh/god]</w:t>
            </w:r>
          </w:p>
          <w:p w14:paraId="0A2FE818" w14:textId="77777777" w:rsidR="00816E05" w:rsidRPr="007531EE" w:rsidRDefault="00816E05" w:rsidP="001E2849">
            <w:pPr>
              <w:tabs>
                <w:tab w:val="clear" w:pos="431"/>
                <w:tab w:val="left" w:pos="254"/>
              </w:tabs>
              <w:spacing w:after="0"/>
              <w:ind w:left="1"/>
              <w:rPr>
                <w:sz w:val="18"/>
                <w:szCs w:val="18"/>
              </w:rPr>
            </w:pPr>
          </w:p>
        </w:tc>
        <w:tc>
          <w:tcPr>
            <w:tcW w:w="0" w:type="pct"/>
          </w:tcPr>
          <w:p w14:paraId="6AE78DE6" w14:textId="77777777" w:rsidR="00816E05" w:rsidRPr="007531EE" w:rsidRDefault="00816E05" w:rsidP="001E2849">
            <w:pPr>
              <w:tabs>
                <w:tab w:val="clear" w:pos="431"/>
                <w:tab w:val="left" w:pos="0"/>
                <w:tab w:val="left" w:pos="254"/>
              </w:tabs>
              <w:spacing w:after="0"/>
              <w:ind w:left="1"/>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531EE">
              <w:rPr>
                <w:rStyle w:val="hps"/>
                <w:sz w:val="18"/>
                <w:szCs w:val="18"/>
              </w:rPr>
              <w:t>η</w:t>
            </w:r>
            <w:r w:rsidRPr="007531EE">
              <w:rPr>
                <w:sz w:val="18"/>
                <w:szCs w:val="18"/>
                <w:vertAlign w:val="subscript"/>
              </w:rPr>
              <w:t>init</w:t>
            </w:r>
            <w:proofErr w:type="spellEnd"/>
            <w:r w:rsidRPr="007531EE">
              <w:rPr>
                <w:sz w:val="18"/>
                <w:szCs w:val="18"/>
              </w:rPr>
              <w:t xml:space="preserve"> =</w:t>
            </w:r>
          </w:p>
          <w:p w14:paraId="503B9EB3" w14:textId="77777777" w:rsidR="00816E05" w:rsidRPr="007531EE" w:rsidRDefault="00816E05" w:rsidP="001E2849">
            <w:pPr>
              <w:tabs>
                <w:tab w:val="clear" w:pos="431"/>
                <w:tab w:val="left" w:pos="0"/>
                <w:tab w:val="left" w:pos="254"/>
              </w:tabs>
              <w:spacing w:after="0"/>
              <w:ind w:left="1"/>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učinkovitost starog sustava grijanja prije obnove</w:t>
            </w:r>
          </w:p>
          <w:p w14:paraId="1A441378" w14:textId="77777777" w:rsidR="00816E05" w:rsidRPr="007531EE" w:rsidRDefault="00816E05" w:rsidP="001E2849">
            <w:pPr>
              <w:tabs>
                <w:tab w:val="clear" w:pos="431"/>
                <w:tab w:val="left" w:pos="0"/>
                <w:tab w:val="left" w:pos="254"/>
              </w:tabs>
              <w:spacing w:after="0"/>
              <w:ind w:left="1"/>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531EE">
              <w:rPr>
                <w:rStyle w:val="hps"/>
                <w:sz w:val="18"/>
                <w:szCs w:val="18"/>
              </w:rPr>
              <w:t>η</w:t>
            </w:r>
            <w:r w:rsidRPr="007531EE">
              <w:rPr>
                <w:sz w:val="18"/>
                <w:szCs w:val="18"/>
                <w:vertAlign w:val="subscript"/>
              </w:rPr>
              <w:t>new</w:t>
            </w:r>
            <w:proofErr w:type="spellEnd"/>
            <w:r w:rsidRPr="007531EE">
              <w:rPr>
                <w:sz w:val="18"/>
                <w:szCs w:val="18"/>
              </w:rPr>
              <w:t>=</w:t>
            </w:r>
          </w:p>
          <w:p w14:paraId="40AB9F49" w14:textId="77777777" w:rsidR="00816E05" w:rsidRPr="007531EE" w:rsidRDefault="00816E05" w:rsidP="001E2849">
            <w:pPr>
              <w:tabs>
                <w:tab w:val="clear" w:pos="431"/>
                <w:tab w:val="left" w:pos="0"/>
                <w:tab w:val="left" w:pos="254"/>
              </w:tabs>
              <w:spacing w:after="0"/>
              <w:ind w:left="1"/>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učinkovitost novog sustava grijanja nakon obnove</w:t>
            </w:r>
          </w:p>
        </w:tc>
        <w:tc>
          <w:tcPr>
            <w:tcW w:w="0" w:type="pct"/>
          </w:tcPr>
          <w:p w14:paraId="130A924F" w14:textId="77777777" w:rsidR="00816E05" w:rsidRPr="007531EE" w:rsidRDefault="00816E05" w:rsidP="001E2849">
            <w:pPr>
              <w:tabs>
                <w:tab w:val="clear" w:pos="431"/>
                <w:tab w:val="left" w:pos="19"/>
                <w:tab w:val="left" w:pos="254"/>
              </w:tabs>
              <w:spacing w:after="0"/>
              <w:ind w:left="19"/>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Prosječna učinkovitost sustava grijanja prije i nakon obnove (stvarna vrijednost iz projektne dokumentacije) – ukoliko se sustav grijanja ne mijenja, ove dvije vrijednosti ostaju iste</w:t>
            </w:r>
          </w:p>
        </w:tc>
        <w:tc>
          <w:tcPr>
            <w:tcW w:w="0" w:type="pct"/>
            <w:vMerge w:val="restart"/>
          </w:tcPr>
          <w:p w14:paraId="179B8B90" w14:textId="77777777" w:rsidR="00816E05" w:rsidRPr="007531EE" w:rsidRDefault="00816E05" w:rsidP="001E2849">
            <w:pPr>
              <w:tabs>
                <w:tab w:val="clear" w:pos="431"/>
                <w:tab w:val="left" w:pos="254"/>
              </w:tabs>
              <w:spacing w:after="0"/>
              <w:ind w:left="212"/>
              <w:cnfStyle w:val="000000000000" w:firstRow="0" w:lastRow="0" w:firstColumn="0" w:lastColumn="0" w:oddVBand="0" w:evenVBand="0" w:oddHBand="0" w:evenHBand="0" w:firstRowFirstColumn="0" w:firstRowLastColumn="0" w:lastRowFirstColumn="0" w:lastRowLastColumn="0"/>
              <w:rPr>
                <w:sz w:val="18"/>
                <w:szCs w:val="18"/>
              </w:rPr>
            </w:pPr>
          </w:p>
          <w:p w14:paraId="4545C2E4" w14:textId="77777777" w:rsidR="00816E05" w:rsidRPr="007531EE" w:rsidRDefault="00816E05" w:rsidP="001E2849">
            <w:pPr>
              <w:tabs>
                <w:tab w:val="clear" w:pos="431"/>
                <w:tab w:val="left" w:pos="19"/>
                <w:tab w:val="left" w:pos="254"/>
              </w:tabs>
              <w:spacing w:after="0"/>
              <w:ind w:left="19"/>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 xml:space="preserve">20 godina </w:t>
            </w:r>
          </w:p>
        </w:tc>
      </w:tr>
      <w:tr w:rsidR="00C06824" w:rsidRPr="007531EE" w14:paraId="0F7E5E47" w14:textId="77777777" w:rsidTr="00D02344">
        <w:trPr>
          <w:trHeight w:val="1280"/>
        </w:trPr>
        <w:tc>
          <w:tcPr>
            <w:cnfStyle w:val="001000000000" w:firstRow="0" w:lastRow="0" w:firstColumn="1" w:lastColumn="0" w:oddVBand="0" w:evenVBand="0" w:oddHBand="0" w:evenHBand="0" w:firstRowFirstColumn="0" w:firstRowLastColumn="0" w:lastRowFirstColumn="0" w:lastRowLastColumn="0"/>
            <w:tcW w:w="0" w:type="pct"/>
            <w:vMerge/>
          </w:tcPr>
          <w:p w14:paraId="19C9412A" w14:textId="77777777" w:rsidR="00816E05" w:rsidRPr="007531EE" w:rsidRDefault="00816E05" w:rsidP="001E2849">
            <w:pPr>
              <w:tabs>
                <w:tab w:val="clear" w:pos="431"/>
                <w:tab w:val="left" w:pos="254"/>
              </w:tabs>
              <w:spacing w:after="0"/>
              <w:ind w:left="212"/>
            </w:pPr>
          </w:p>
        </w:tc>
        <w:tc>
          <w:tcPr>
            <w:tcW w:w="0" w:type="pct"/>
          </w:tcPr>
          <w:p w14:paraId="58D5A300" w14:textId="77777777" w:rsidR="00816E05" w:rsidRPr="007531EE" w:rsidRDefault="00816E05" w:rsidP="001E2849">
            <w:pPr>
              <w:tabs>
                <w:tab w:val="clear" w:pos="431"/>
                <w:tab w:val="left" w:pos="0"/>
                <w:tab w:val="left" w:pos="254"/>
              </w:tabs>
              <w:spacing w:after="0"/>
              <w:ind w:left="1"/>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531EE">
              <w:rPr>
                <w:sz w:val="18"/>
                <w:szCs w:val="18"/>
              </w:rPr>
              <w:t>SHD</w:t>
            </w:r>
            <w:r w:rsidRPr="007531EE">
              <w:rPr>
                <w:sz w:val="18"/>
                <w:szCs w:val="18"/>
                <w:vertAlign w:val="subscript"/>
              </w:rPr>
              <w:t>init</w:t>
            </w:r>
            <w:proofErr w:type="spellEnd"/>
            <w:r w:rsidRPr="007531EE">
              <w:rPr>
                <w:sz w:val="18"/>
                <w:szCs w:val="18"/>
              </w:rPr>
              <w:t xml:space="preserve"> = specifične toplinske potrebe građevine prije obnove [kWh/m</w:t>
            </w:r>
            <w:r w:rsidRPr="007531EE">
              <w:rPr>
                <w:sz w:val="18"/>
                <w:szCs w:val="18"/>
                <w:vertAlign w:val="superscript"/>
              </w:rPr>
              <w:t>2</w:t>
            </w:r>
            <w:r w:rsidRPr="007531EE">
              <w:rPr>
                <w:sz w:val="18"/>
                <w:szCs w:val="18"/>
              </w:rPr>
              <w:t>/</w:t>
            </w:r>
            <w:r w:rsidRPr="007531EE">
              <w:rPr>
                <w:rStyle w:val="hps"/>
                <w:rFonts w:cs="Calibri"/>
                <w:sz w:val="18"/>
                <w:szCs w:val="18"/>
              </w:rPr>
              <w:t>god</w:t>
            </w:r>
            <w:r w:rsidRPr="007531EE">
              <w:rPr>
                <w:sz w:val="18"/>
                <w:szCs w:val="18"/>
              </w:rPr>
              <w:t>]</w:t>
            </w:r>
          </w:p>
          <w:p w14:paraId="16DB206D" w14:textId="77777777" w:rsidR="00816E05" w:rsidRPr="007531EE" w:rsidRDefault="00816E05" w:rsidP="001E2849">
            <w:pPr>
              <w:tabs>
                <w:tab w:val="clear" w:pos="431"/>
                <w:tab w:val="left" w:pos="0"/>
                <w:tab w:val="left" w:pos="254"/>
              </w:tabs>
              <w:spacing w:after="0"/>
              <w:ind w:left="1"/>
              <w:cnfStyle w:val="000000000000" w:firstRow="0" w:lastRow="0" w:firstColumn="0" w:lastColumn="0" w:oddVBand="0" w:evenVBand="0" w:oddHBand="0" w:evenHBand="0" w:firstRowFirstColumn="0" w:firstRowLastColumn="0" w:lastRowFirstColumn="0" w:lastRowLastColumn="0"/>
              <w:rPr>
                <w:rStyle w:val="hps"/>
                <w:sz w:val="18"/>
                <w:szCs w:val="18"/>
              </w:rPr>
            </w:pPr>
            <w:proofErr w:type="spellStart"/>
            <w:r w:rsidRPr="007531EE">
              <w:rPr>
                <w:sz w:val="18"/>
                <w:szCs w:val="18"/>
              </w:rPr>
              <w:t>SHD</w:t>
            </w:r>
            <w:r w:rsidRPr="007531EE">
              <w:rPr>
                <w:sz w:val="18"/>
                <w:szCs w:val="18"/>
                <w:vertAlign w:val="subscript"/>
              </w:rPr>
              <w:t>new</w:t>
            </w:r>
            <w:proofErr w:type="spellEnd"/>
            <w:r w:rsidRPr="007531EE">
              <w:rPr>
                <w:sz w:val="18"/>
                <w:szCs w:val="18"/>
              </w:rPr>
              <w:t xml:space="preserve"> = specifične toplinske potrebe građevine nakon </w:t>
            </w:r>
            <w:r w:rsidRPr="007531EE">
              <w:rPr>
                <w:rStyle w:val="hps"/>
                <w:rFonts w:cs="Calibri"/>
                <w:sz w:val="18"/>
                <w:szCs w:val="18"/>
              </w:rPr>
              <w:t>obnove</w:t>
            </w:r>
            <w:r w:rsidRPr="007531EE">
              <w:rPr>
                <w:sz w:val="18"/>
                <w:szCs w:val="18"/>
              </w:rPr>
              <w:t xml:space="preserve"> [kWh/m</w:t>
            </w:r>
            <w:r w:rsidRPr="007531EE">
              <w:rPr>
                <w:sz w:val="18"/>
                <w:szCs w:val="18"/>
                <w:vertAlign w:val="superscript"/>
              </w:rPr>
              <w:t>2</w:t>
            </w:r>
            <w:r w:rsidRPr="007531EE">
              <w:rPr>
                <w:sz w:val="18"/>
                <w:szCs w:val="18"/>
              </w:rPr>
              <w:t>/god]</w:t>
            </w:r>
          </w:p>
        </w:tc>
        <w:tc>
          <w:tcPr>
            <w:tcW w:w="0" w:type="pct"/>
          </w:tcPr>
          <w:p w14:paraId="6F77BEE0" w14:textId="77777777" w:rsidR="00816E05" w:rsidRPr="007531EE" w:rsidRDefault="00816E05" w:rsidP="001E2849">
            <w:pPr>
              <w:tabs>
                <w:tab w:val="clear" w:pos="431"/>
                <w:tab w:val="left" w:pos="19"/>
                <w:tab w:val="left" w:pos="254"/>
              </w:tabs>
              <w:spacing w:after="0"/>
              <w:ind w:left="19"/>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Specifične   godišnje   toplinske  potrebe za grijanje - stvarne vrijednosti iz energetskog certifikata ili projektne dokumentacije</w:t>
            </w:r>
          </w:p>
        </w:tc>
        <w:tc>
          <w:tcPr>
            <w:tcW w:w="0" w:type="pct"/>
            <w:vMerge/>
          </w:tcPr>
          <w:p w14:paraId="5FE289F0" w14:textId="77777777" w:rsidR="00816E05" w:rsidRPr="007531EE" w:rsidRDefault="00816E05" w:rsidP="001E2849">
            <w:pPr>
              <w:tabs>
                <w:tab w:val="clear" w:pos="431"/>
                <w:tab w:val="left" w:pos="254"/>
              </w:tabs>
              <w:spacing w:after="0"/>
              <w:ind w:left="212"/>
              <w:cnfStyle w:val="000000000000" w:firstRow="0" w:lastRow="0" w:firstColumn="0" w:lastColumn="0" w:oddVBand="0" w:evenVBand="0" w:oddHBand="0" w:evenHBand="0" w:firstRowFirstColumn="0" w:firstRowLastColumn="0" w:lastRowFirstColumn="0" w:lastRowLastColumn="0"/>
              <w:rPr>
                <w:sz w:val="18"/>
                <w:szCs w:val="18"/>
              </w:rPr>
            </w:pPr>
          </w:p>
        </w:tc>
      </w:tr>
      <w:tr w:rsidR="00C06824" w:rsidRPr="007531EE" w14:paraId="5071323C" w14:textId="77777777" w:rsidTr="00D02344">
        <w:trPr>
          <w:trHeight w:val="344"/>
        </w:trPr>
        <w:tc>
          <w:tcPr>
            <w:cnfStyle w:val="001000000000" w:firstRow="0" w:lastRow="0" w:firstColumn="1" w:lastColumn="0" w:oddVBand="0" w:evenVBand="0" w:oddHBand="0" w:evenHBand="0" w:firstRowFirstColumn="0" w:firstRowLastColumn="0" w:lastRowFirstColumn="0" w:lastRowLastColumn="0"/>
            <w:tcW w:w="0" w:type="pct"/>
            <w:vMerge/>
          </w:tcPr>
          <w:p w14:paraId="7E056BD8" w14:textId="77777777" w:rsidR="00816E05" w:rsidRPr="007531EE" w:rsidRDefault="00816E05" w:rsidP="001E2849">
            <w:pPr>
              <w:tabs>
                <w:tab w:val="clear" w:pos="431"/>
                <w:tab w:val="left" w:pos="254"/>
              </w:tabs>
              <w:spacing w:after="0"/>
              <w:ind w:left="212"/>
            </w:pPr>
          </w:p>
        </w:tc>
        <w:tc>
          <w:tcPr>
            <w:tcW w:w="0" w:type="pct"/>
          </w:tcPr>
          <w:p w14:paraId="3107367B" w14:textId="77777777" w:rsidR="00816E05" w:rsidRPr="007531EE" w:rsidRDefault="00816E05" w:rsidP="001E2849">
            <w:pPr>
              <w:tabs>
                <w:tab w:val="clear" w:pos="431"/>
                <w:tab w:val="left" w:pos="0"/>
                <w:tab w:val="left" w:pos="254"/>
              </w:tabs>
              <w:spacing w:after="0"/>
              <w:ind w:left="1"/>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A = korisna (grijana) površina zgrade [m</w:t>
            </w:r>
            <w:r w:rsidRPr="007531EE">
              <w:rPr>
                <w:sz w:val="18"/>
                <w:szCs w:val="18"/>
                <w:vertAlign w:val="superscript"/>
              </w:rPr>
              <w:t>2</w:t>
            </w:r>
            <w:r w:rsidRPr="007531EE">
              <w:rPr>
                <w:sz w:val="18"/>
                <w:szCs w:val="18"/>
              </w:rPr>
              <w:t>]</w:t>
            </w:r>
          </w:p>
          <w:p w14:paraId="7CC1CDA5" w14:textId="77777777" w:rsidR="00816E05" w:rsidRPr="007531EE" w:rsidRDefault="00816E05" w:rsidP="001E2849">
            <w:pPr>
              <w:tabs>
                <w:tab w:val="clear" w:pos="431"/>
                <w:tab w:val="left" w:pos="254"/>
              </w:tabs>
              <w:spacing w:after="0"/>
              <w:ind w:left="212"/>
              <w:cnfStyle w:val="000000000000" w:firstRow="0" w:lastRow="0" w:firstColumn="0" w:lastColumn="0" w:oddVBand="0" w:evenVBand="0" w:oddHBand="0" w:evenHBand="0" w:firstRowFirstColumn="0" w:firstRowLastColumn="0" w:lastRowFirstColumn="0" w:lastRowLastColumn="0"/>
              <w:rPr>
                <w:rStyle w:val="hps"/>
                <w:sz w:val="18"/>
                <w:szCs w:val="18"/>
              </w:rPr>
            </w:pPr>
          </w:p>
        </w:tc>
        <w:tc>
          <w:tcPr>
            <w:tcW w:w="0" w:type="pct"/>
          </w:tcPr>
          <w:p w14:paraId="31FB1F4A" w14:textId="77777777" w:rsidR="00816E05" w:rsidRPr="007531EE" w:rsidRDefault="00816E05" w:rsidP="001E2849">
            <w:pPr>
              <w:tabs>
                <w:tab w:val="clear" w:pos="431"/>
                <w:tab w:val="left" w:pos="19"/>
                <w:tab w:val="left" w:pos="254"/>
              </w:tabs>
              <w:spacing w:after="0"/>
              <w:ind w:left="19"/>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Stvarni podatak iz energetskog certifikata ili projektne dokumentacije</w:t>
            </w:r>
          </w:p>
        </w:tc>
        <w:tc>
          <w:tcPr>
            <w:tcW w:w="0" w:type="pct"/>
            <w:vMerge/>
          </w:tcPr>
          <w:p w14:paraId="09EC268A" w14:textId="77777777" w:rsidR="00816E05" w:rsidRPr="007531EE" w:rsidRDefault="00816E05" w:rsidP="001E2849">
            <w:pPr>
              <w:tabs>
                <w:tab w:val="clear" w:pos="431"/>
                <w:tab w:val="left" w:pos="254"/>
              </w:tabs>
              <w:spacing w:after="0"/>
              <w:ind w:left="212"/>
              <w:cnfStyle w:val="000000000000" w:firstRow="0" w:lastRow="0" w:firstColumn="0" w:lastColumn="0" w:oddVBand="0" w:evenVBand="0" w:oddHBand="0" w:evenHBand="0" w:firstRowFirstColumn="0" w:firstRowLastColumn="0" w:lastRowFirstColumn="0" w:lastRowLastColumn="0"/>
            </w:pPr>
          </w:p>
        </w:tc>
      </w:tr>
    </w:tbl>
    <w:p w14:paraId="7716A9A2" w14:textId="77777777" w:rsidR="00C415A9" w:rsidRDefault="00C415A9" w:rsidP="00816E05"/>
    <w:p w14:paraId="6616F15E" w14:textId="1E9E0112" w:rsidR="00816E05" w:rsidRPr="007531EE" w:rsidRDefault="00816E05" w:rsidP="00816E05">
      <w:r w:rsidRPr="007531EE">
        <w:t xml:space="preserve">Potrebno je istaknuti da je ovu metodu </w:t>
      </w:r>
      <w:r w:rsidR="002204D0">
        <w:t>nužno</w:t>
      </w:r>
      <w:r w:rsidR="002204D0" w:rsidRPr="007531EE">
        <w:t xml:space="preserve"> </w:t>
      </w:r>
      <w:r w:rsidRPr="007531EE">
        <w:t xml:space="preserve">odabrati uvijek kada se projekt sastoji od više mjera, čak i u slučaju kada se provode dvije ili više mjera na ovojnici ili u slučaju kada se uz neke druge mjere uvodi i sustav automatizacije i upravljanja za kojega postoji zasebna metoda. Ovakav pristup je nužan radi izbjegavanja dvostrukog i nerealnog izračunavanja ušteda energije. Osnovno načelo za unos projekata energetske obnove u </w:t>
      </w:r>
      <w:proofErr w:type="spellStart"/>
      <w:r w:rsidRPr="007531EE">
        <w:t>SM</w:t>
      </w:r>
      <w:r w:rsidR="003332AB" w:rsidRPr="007531EE">
        <w:t>i</w:t>
      </w:r>
      <w:r w:rsidRPr="007531EE">
        <w:t>V</w:t>
      </w:r>
      <w:proofErr w:type="spellEnd"/>
      <w:r w:rsidRPr="007531EE">
        <w:t xml:space="preserve"> je da jedan projekt treba biti jedan zapis u </w:t>
      </w:r>
      <w:proofErr w:type="spellStart"/>
      <w:r w:rsidRPr="007531EE">
        <w:t>SM</w:t>
      </w:r>
      <w:r w:rsidR="003332AB" w:rsidRPr="007531EE">
        <w:t>i</w:t>
      </w:r>
      <w:r w:rsidRPr="007531EE">
        <w:t>V</w:t>
      </w:r>
      <w:proofErr w:type="spellEnd"/>
      <w:r w:rsidRPr="007531EE">
        <w:t>-u. Iznimka je jedino slučaj kada se uz mjere koje se odnose na ovojnicu i/ili termotehnički sustav instalira i fotonaponski sustav za vlastitu proizvodnju električne energije, pa je u tom slučaju moguće da jedan projekt, tj</w:t>
      </w:r>
      <w:r w:rsidR="004A383A" w:rsidRPr="007531EE">
        <w:t>.</w:t>
      </w:r>
      <w:r w:rsidRPr="007531EE">
        <w:t xml:space="preserve"> jedna obnovljena </w:t>
      </w:r>
      <w:r w:rsidR="004A383A" w:rsidRPr="007531EE">
        <w:t>zgrada</w:t>
      </w:r>
      <w:r w:rsidRPr="007531EE">
        <w:t xml:space="preserve"> ima dva zapisa u </w:t>
      </w:r>
      <w:proofErr w:type="spellStart"/>
      <w:r w:rsidRPr="007531EE">
        <w:t>SM</w:t>
      </w:r>
      <w:r w:rsidR="003332AB" w:rsidRPr="007531EE">
        <w:t>i</w:t>
      </w:r>
      <w:r w:rsidRPr="007531EE">
        <w:t>V</w:t>
      </w:r>
      <w:proofErr w:type="spellEnd"/>
      <w:r w:rsidRPr="007531EE">
        <w:t xml:space="preserve">-u. </w:t>
      </w:r>
      <w:r w:rsidRPr="007531EE">
        <w:rPr>
          <w:rFonts w:cs="Tahoma"/>
          <w:szCs w:val="20"/>
        </w:rPr>
        <w:t xml:space="preserve">Za izračun se uvijek koriste stvarne vrijednosti ulaznih podataka iz izvora (dokaza) navedenih u gornjoj tablici, a ne referentne vrijednosti navedene u Pravilniku i </w:t>
      </w:r>
      <w:proofErr w:type="spellStart"/>
      <w:r w:rsidRPr="007531EE">
        <w:rPr>
          <w:rFonts w:cs="Tahoma"/>
          <w:szCs w:val="20"/>
        </w:rPr>
        <w:t>SM</w:t>
      </w:r>
      <w:r w:rsidR="003332AB" w:rsidRPr="007531EE">
        <w:rPr>
          <w:rFonts w:cs="Tahoma"/>
          <w:szCs w:val="20"/>
        </w:rPr>
        <w:t>i</w:t>
      </w:r>
      <w:r w:rsidRPr="007531EE">
        <w:rPr>
          <w:rFonts w:cs="Tahoma"/>
          <w:szCs w:val="20"/>
        </w:rPr>
        <w:t>V</w:t>
      </w:r>
      <w:proofErr w:type="spellEnd"/>
      <w:r w:rsidRPr="007531EE">
        <w:rPr>
          <w:rFonts w:cs="Tahoma"/>
          <w:szCs w:val="20"/>
        </w:rPr>
        <w:t>-u.</w:t>
      </w:r>
    </w:p>
    <w:p w14:paraId="1936A287" w14:textId="17FC8FD7" w:rsidR="00816E05" w:rsidRPr="007531EE" w:rsidRDefault="00816E05" w:rsidP="00816E05">
      <w:pPr>
        <w:rPr>
          <w:lang w:eastAsia="hr-HR"/>
        </w:rPr>
      </w:pPr>
      <w:proofErr w:type="spellStart"/>
      <w:r w:rsidRPr="007531EE">
        <w:rPr>
          <w:lang w:eastAsia="hr-HR"/>
        </w:rPr>
        <w:t>SMiV</w:t>
      </w:r>
      <w:proofErr w:type="spellEnd"/>
      <w:r w:rsidRPr="007531EE">
        <w:rPr>
          <w:lang w:eastAsia="hr-HR"/>
        </w:rPr>
        <w:t xml:space="preserve"> je alat kojim će se pratiti provedba ovog Programa. U njemu će biti raspoloživi svi podatci za utvrđivanje pokazatelja ishoda utvrđenih u poglavlju 7. ovog Programa. U prvom redu se to odnosi na površinu obnovljenih zgrada te godišnje uštede energije koje su rezultat provedenog pojedinog projekta obnove. Na temelju ovih podataka, NKT će utvrđivati ostvarenu stopu obnove te kumulativne uštede energije u razmatranom razdoblju, uzimajući u obzir životni vijek mjere definiran u Pravilniku o sustavu za praćenje, mjerenje i verifikaciju ušteda energije. </w:t>
      </w:r>
    </w:p>
    <w:p w14:paraId="6005E6CA" w14:textId="371E81BD" w:rsidR="00816E05" w:rsidRPr="007531EE" w:rsidRDefault="00816E05" w:rsidP="00816E05">
      <w:pPr>
        <w:rPr>
          <w:lang w:eastAsia="hr-HR"/>
        </w:rPr>
      </w:pPr>
      <w:r w:rsidRPr="007531EE">
        <w:rPr>
          <w:lang w:eastAsia="hr-HR"/>
        </w:rPr>
        <w:t xml:space="preserve">Ovakvo praćenje u potpunosti je sukladno ciljevima definiranima </w:t>
      </w:r>
      <w:r w:rsidR="009E3AB0">
        <w:rPr>
          <w:lang w:eastAsia="hr-HR"/>
        </w:rPr>
        <w:t>u</w:t>
      </w:r>
      <w:r w:rsidRPr="007531EE">
        <w:rPr>
          <w:lang w:eastAsia="hr-HR"/>
        </w:rPr>
        <w:t xml:space="preserve"> </w:t>
      </w:r>
      <w:r w:rsidR="009E3AB0" w:rsidRPr="007531EE">
        <w:rPr>
          <w:lang w:eastAsia="hr-HR"/>
        </w:rPr>
        <w:t>Pravilnik</w:t>
      </w:r>
      <w:r w:rsidR="009E3AB0">
        <w:rPr>
          <w:lang w:eastAsia="hr-HR"/>
        </w:rPr>
        <w:t>u</w:t>
      </w:r>
      <w:r w:rsidR="009E3AB0" w:rsidRPr="007531EE">
        <w:rPr>
          <w:lang w:eastAsia="hr-HR"/>
        </w:rPr>
        <w:t xml:space="preserve"> </w:t>
      </w:r>
      <w:r w:rsidRPr="007531EE">
        <w:rPr>
          <w:lang w:eastAsia="hr-HR"/>
        </w:rPr>
        <w:t xml:space="preserve">o rokovima i postupcima praćenja i izvještavanja o provedbi akata strateškog planiranja od nacionalnog značaja i od značaja za jedinice lokalne i područne (regionalne) samouprave, jer osigurava sustavno praćenje te podlogu za kontinuirano unaprjeđenje Programa, u slučaju uočenih odstupanja od putanje ostvarivanja cilja. </w:t>
      </w:r>
    </w:p>
    <w:p w14:paraId="5D73B3BD" w14:textId="1F888833" w:rsidR="00816E05" w:rsidRPr="007531EE" w:rsidRDefault="00816E05" w:rsidP="00816E05">
      <w:pPr>
        <w:rPr>
          <w:lang w:eastAsia="hr-HR"/>
        </w:rPr>
      </w:pPr>
      <w:r w:rsidRPr="007531EE">
        <w:rPr>
          <w:lang w:eastAsia="hr-HR"/>
        </w:rPr>
        <w:t>Izvještavanje je također uređeno Zakonom o energetskoj učinkovitosti</w:t>
      </w:r>
      <w:r w:rsidR="00DB52D6">
        <w:rPr>
          <w:lang w:eastAsia="hr-HR"/>
        </w:rPr>
        <w:t xml:space="preserve"> </w:t>
      </w:r>
      <w:r w:rsidR="002204D0">
        <w:rPr>
          <w:lang w:eastAsia="hr-HR"/>
        </w:rPr>
        <w:t>koji</w:t>
      </w:r>
      <w:r w:rsidRPr="007531EE">
        <w:rPr>
          <w:lang w:eastAsia="hr-HR"/>
        </w:rPr>
        <w:t xml:space="preserve"> utvrđuje obvezu izrade godišnjeg izvješća o napretku postignutom u ostvarenju nacionalnih ciljeva energetske učinkovitosti do 15. ožujka tekuće godine za prethodnu godinu. </w:t>
      </w:r>
      <w:r w:rsidR="002204D0">
        <w:rPr>
          <w:lang w:eastAsia="hr-HR"/>
        </w:rPr>
        <w:t>Nadalje,</w:t>
      </w:r>
      <w:r w:rsidRPr="007531EE">
        <w:rPr>
          <w:lang w:eastAsia="hr-HR"/>
        </w:rPr>
        <w:t xml:space="preserve"> </w:t>
      </w:r>
      <w:r w:rsidR="002204D0">
        <w:rPr>
          <w:lang w:eastAsia="hr-HR"/>
        </w:rPr>
        <w:t xml:space="preserve"> navedeni Zakon</w:t>
      </w:r>
      <w:r w:rsidRPr="007531EE">
        <w:rPr>
          <w:lang w:eastAsia="hr-HR"/>
        </w:rPr>
        <w:t xml:space="preserve"> utvrđuje da godišnje izvješće mora sadržavati analizu ušteda energije ostvarenih provedbom alternativnih mjera politike, što ovaj Program jest, te doprinos ostvarenju ukupnog nacionalnog kumulativnog </w:t>
      </w:r>
      <w:r w:rsidRPr="007531EE">
        <w:rPr>
          <w:lang w:eastAsia="hr-HR"/>
        </w:rPr>
        <w:lastRenderedPageBreak/>
        <w:t xml:space="preserve">cilja uštede u neposrednoj potrošnji energije. </w:t>
      </w:r>
      <w:r w:rsidR="002204D0">
        <w:rPr>
          <w:lang w:eastAsia="hr-HR"/>
        </w:rPr>
        <w:t xml:space="preserve">Sukladno Zakonu, </w:t>
      </w:r>
      <w:r w:rsidRPr="007531EE">
        <w:rPr>
          <w:lang w:eastAsia="hr-HR"/>
        </w:rPr>
        <w:t>izvješće se objavljuje na nacionalnom portalu energetske učinkovitosti (</w:t>
      </w:r>
      <w:hyperlink r:id="rId46" w:history="1">
        <w:r w:rsidRPr="007531EE">
          <w:rPr>
            <w:rStyle w:val="Hyperlink"/>
            <w:rFonts w:cs="Myriad Pro"/>
            <w:lang w:eastAsia="hr-HR"/>
          </w:rPr>
          <w:t>www.enu.hr</w:t>
        </w:r>
      </w:hyperlink>
      <w:r w:rsidRPr="007531EE">
        <w:rPr>
          <w:lang w:eastAsia="hr-HR"/>
        </w:rPr>
        <w:t xml:space="preserve">), čime je zadovoljen i cilj obavješćivanja šire javnosti o učincima potrošnje javnih sredstava </w:t>
      </w:r>
      <w:r w:rsidR="002204D0">
        <w:rPr>
          <w:lang w:eastAsia="hr-HR"/>
        </w:rPr>
        <w:t>iz</w:t>
      </w:r>
      <w:r w:rsidRPr="007531EE">
        <w:rPr>
          <w:lang w:eastAsia="hr-HR"/>
        </w:rPr>
        <w:t xml:space="preserve"> Pravilnika o rokovima i postupcima praćenja i izvještavanja o provedbi akata strateškog planiranja od nacionalnog značaja i od značaja za jedinice lokalne i područne (regionalne) samouprave.</w:t>
      </w:r>
    </w:p>
    <w:p w14:paraId="2102C150" w14:textId="246A6AD2" w:rsidR="00816E05" w:rsidRPr="007531EE" w:rsidRDefault="00816E05" w:rsidP="00B61958">
      <w:pPr>
        <w:ind w:left="0"/>
        <w:rPr>
          <w:rFonts w:cs="Tahoma"/>
          <w:szCs w:val="20"/>
        </w:rPr>
      </w:pPr>
      <w:r w:rsidRPr="007531EE">
        <w:rPr>
          <w:rFonts w:cs="Tahoma"/>
          <w:szCs w:val="20"/>
          <w:lang w:eastAsia="hr-HR"/>
        </w:rPr>
        <w:t xml:space="preserve">Ovako organiziran sustav praćenja i izvještavanja omogućava vrednovanje provedbe Programa u skladu s Pravilnikom o provedbi postupka vrednovanja (S obzirom da je praćenje i izvještavanje, koji su temelj za vrednovanje, u nadležnosti NKT-MINGOR, zadovoljen je uvjet neovisnosti vrednovanja iz Pravilnika, a MPGI može dodatno angažirati vanjskog vrednovatelja. </w:t>
      </w:r>
      <w:r w:rsidRPr="007531EE">
        <w:rPr>
          <w:rFonts w:cs="Tahoma"/>
          <w:szCs w:val="20"/>
        </w:rPr>
        <w:t xml:space="preserve">Izvješće o vrednovanju s preporukama mora biti sastavni dio revidiranog Programa odnosno temelj za svaki sljedeći trogodišnji akcijski plan provedbe ovoga Programa. </w:t>
      </w:r>
    </w:p>
    <w:p w14:paraId="4F8C50EC" w14:textId="58E610A6" w:rsidR="006F4752" w:rsidRPr="007531EE" w:rsidRDefault="006F4752" w:rsidP="001C0BB1">
      <w:pPr>
        <w:ind w:left="0"/>
        <w:rPr>
          <w:rStyle w:val="kurziv"/>
        </w:rPr>
      </w:pPr>
      <w:r w:rsidRPr="007531EE">
        <w:t>Nadalje, s obzirom da se radi o zgradama koje su</w:t>
      </w:r>
      <w:r w:rsidR="00792F14" w:rsidRPr="007531EE">
        <w:t xml:space="preserve"> u djelomičnom vlasništvu Republike Hrvatske, a koje su u nadležnosti SDUOSZ, koji je obvezni</w:t>
      </w:r>
      <w:r w:rsidR="00113C7C" w:rsidRPr="007531EE">
        <w:t>k</w:t>
      </w:r>
      <w:r w:rsidR="00792F14" w:rsidRPr="007531EE">
        <w:t xml:space="preserve"> sustavnog gospodarenja energijom prema </w:t>
      </w:r>
      <w:bookmarkStart w:id="169" w:name="_Hlk87534645"/>
      <w:r w:rsidR="00792F14" w:rsidRPr="007531EE">
        <w:t xml:space="preserve">Pravilniku </w:t>
      </w:r>
      <w:r w:rsidR="009F6D67" w:rsidRPr="007531EE">
        <w:t>o sustavnom gospodarenju energijom u javnom sektoru</w:t>
      </w:r>
      <w:r w:rsidR="00341A26">
        <w:rPr>
          <w:rStyle w:val="FootnoteReference"/>
        </w:rPr>
        <w:footnoteReference w:id="29"/>
      </w:r>
      <w:r w:rsidR="009F6D67" w:rsidRPr="007531EE">
        <w:t xml:space="preserve"> (Narodne novine, br</w:t>
      </w:r>
      <w:r w:rsidR="00133943">
        <w:t>oj</w:t>
      </w:r>
      <w:r w:rsidR="009F6D67" w:rsidRPr="007531EE">
        <w:t xml:space="preserve"> 18/15</w:t>
      </w:r>
      <w:r w:rsidR="00003AD5" w:rsidRPr="007531EE">
        <w:t xml:space="preserve"> i</w:t>
      </w:r>
      <w:r w:rsidR="009F6D67" w:rsidRPr="007531EE">
        <w:t xml:space="preserve"> 06/16)</w:t>
      </w:r>
      <w:r w:rsidR="00B50C25" w:rsidRPr="007531EE">
        <w:t xml:space="preserve">, </w:t>
      </w:r>
      <w:bookmarkEnd w:id="169"/>
      <w:r w:rsidR="00B50C25" w:rsidRPr="007531EE">
        <w:t xml:space="preserve">sve zgrade koje će se obnoviti prema ovom </w:t>
      </w:r>
      <w:r w:rsidR="00183BF3" w:rsidRPr="007531EE">
        <w:t>P</w:t>
      </w:r>
      <w:r w:rsidR="00B50C25" w:rsidRPr="007531EE">
        <w:t xml:space="preserve">rogramu uvest će se u ISGE. </w:t>
      </w:r>
      <w:r w:rsidR="00760F6F" w:rsidRPr="007531EE">
        <w:t>Agencija za pravni promet i posredovanje nekretninama (APN) prov</w:t>
      </w:r>
      <w:r w:rsidR="00003AD5" w:rsidRPr="007531EE">
        <w:t>e</w:t>
      </w:r>
      <w:r w:rsidR="00760F6F" w:rsidRPr="007531EE">
        <w:t xml:space="preserve">dbeno je tijelo Ministarstva </w:t>
      </w:r>
      <w:r w:rsidR="003756EF" w:rsidRPr="007531EE">
        <w:t xml:space="preserve">prostornoga uređenja, </w:t>
      </w:r>
      <w:r w:rsidR="00760F6F" w:rsidRPr="007531EE">
        <w:t xml:space="preserve">graditeljstva i </w:t>
      </w:r>
      <w:r w:rsidR="003756EF" w:rsidRPr="007531EE">
        <w:t xml:space="preserve">državne imovine </w:t>
      </w:r>
      <w:r w:rsidR="00760F6F" w:rsidRPr="007531EE">
        <w:t xml:space="preserve">za uspostavu i nadzor sustavnog gospodarenja energijom u zgradama javnog sektora, pri čemu su svi ostali sudionici u Programu obvezni surađivati i osigurati podatke za uspješno uvođenje ovih zgrada u ISGE (podatci iz energetskih pregleda, energetskih certifikata, projektna dokumentacije, izvješća stručnog nadzora, i dr.). Obveza sudionika u Programu o praćenju potrošnje energenata i vode prema Zakonu o energetskoj učinkovitosti ispunit će se automatskim slanjem podataka od strane opskrbljivača, </w:t>
      </w:r>
      <w:r w:rsidR="002204D0">
        <w:t>a</w:t>
      </w:r>
      <w:r w:rsidR="00760F6F" w:rsidRPr="007531EE">
        <w:t xml:space="preserve"> </w:t>
      </w:r>
      <w:r w:rsidR="002204D0">
        <w:t>u</w:t>
      </w:r>
      <w:r w:rsidR="002204D0" w:rsidRPr="007531EE">
        <w:t xml:space="preserve">pravljanje </w:t>
      </w:r>
      <w:r w:rsidR="00760F6F" w:rsidRPr="007531EE">
        <w:t>ovim procesom provodit će APN</w:t>
      </w:r>
    </w:p>
    <w:p w14:paraId="5AB0ECB9" w14:textId="1551881F" w:rsidR="0031175C" w:rsidRPr="007531EE" w:rsidRDefault="0031175C" w:rsidP="003266B3">
      <w:pPr>
        <w:pStyle w:val="Heading1"/>
        <w:tabs>
          <w:tab w:val="clear" w:pos="431"/>
          <w:tab w:val="left" w:pos="851"/>
        </w:tabs>
        <w:ind w:left="851" w:hanging="851"/>
        <w:rPr>
          <w:iCs w:val="0"/>
          <w:sz w:val="24"/>
          <w:szCs w:val="24"/>
        </w:rPr>
      </w:pPr>
      <w:bookmarkStart w:id="170" w:name="_Toc90893117"/>
      <w:r w:rsidRPr="007531EE">
        <w:rPr>
          <w:iCs w:val="0"/>
          <w:sz w:val="24"/>
          <w:szCs w:val="24"/>
        </w:rPr>
        <w:lastRenderedPageBreak/>
        <w:t>Edukacija korisnika zgrada i upravitelja</w:t>
      </w:r>
      <w:bookmarkEnd w:id="170"/>
    </w:p>
    <w:p w14:paraId="193C3E72" w14:textId="042DB77A" w:rsidR="00DA5A8F" w:rsidRPr="007531EE" w:rsidRDefault="00DA5A8F" w:rsidP="007F13E7">
      <w:r w:rsidRPr="007531EE">
        <w:t xml:space="preserve">FZOEU je 2017. godine proveo anketno istraživanje čija je svrha bila prikupiti informacije o navikama stanara višestambenih zgrada kada je u pitanju korištenje i potrošnja energije, zatim o svjesnosti o energetskoj učinkovitosti i energetski učinkovitim proizvodima i sustavima te sustavima za korištenje obnovljivih izvora energije, </w:t>
      </w:r>
      <w:r w:rsidR="00CA282E" w:rsidRPr="007531EE">
        <w:t>kao podlogu za</w:t>
      </w:r>
      <w:r w:rsidR="00611212" w:rsidRPr="007531EE">
        <w:t xml:space="preserve"> svoje </w:t>
      </w:r>
      <w:r w:rsidRPr="007531EE">
        <w:t xml:space="preserve">informativno – osvještavajuće kampanje </w:t>
      </w:r>
      <w:r w:rsidR="00611212" w:rsidRPr="007531EE">
        <w:t xml:space="preserve">i ostale aktivnosti </w:t>
      </w:r>
      <w:r w:rsidRPr="007531EE">
        <w:t>o važnosti energetske učinkovitosti i mogućnostima sufinanciranja.</w:t>
      </w:r>
      <w:r w:rsidR="00CD58AE" w:rsidRPr="007531EE">
        <w:t xml:space="preserve"> </w:t>
      </w:r>
      <w:r w:rsidRPr="007531EE">
        <w:t>U skladu sa svrhom istraživanja, najvažniji su rezultati sljedeći</w:t>
      </w:r>
      <w:r w:rsidR="003E786A" w:rsidRPr="007531EE">
        <w:rPr>
          <w:rStyle w:val="FootnoteReference"/>
        </w:rPr>
        <w:footnoteReference w:id="30"/>
      </w:r>
      <w:r w:rsidRPr="007531EE">
        <w:t>:</w:t>
      </w:r>
    </w:p>
    <w:p w14:paraId="37345449" w14:textId="3AA8CA74" w:rsidR="00DA5A8F" w:rsidRPr="007531EE" w:rsidRDefault="00DA5A8F" w:rsidP="00F5048F">
      <w:pPr>
        <w:pStyle w:val="ListParagraph"/>
        <w:numPr>
          <w:ilvl w:val="0"/>
          <w:numId w:val="31"/>
        </w:numPr>
      </w:pPr>
      <w:r w:rsidRPr="007531EE">
        <w:t>27</w:t>
      </w:r>
      <w:r w:rsidR="009E3AB0">
        <w:t xml:space="preserve"> </w:t>
      </w:r>
      <w:r w:rsidRPr="007531EE">
        <w:t>% ispitanika uopće ne razmišlja o smanjenju računa, dok 15</w:t>
      </w:r>
      <w:r w:rsidR="009E3AB0">
        <w:t xml:space="preserve"> </w:t>
      </w:r>
      <w:r w:rsidRPr="007531EE">
        <w:t>% razmišlja rijetko;</w:t>
      </w:r>
    </w:p>
    <w:p w14:paraId="6D924930" w14:textId="0535E7B7" w:rsidR="00DA5A8F" w:rsidRPr="007531EE" w:rsidRDefault="00DA5A8F" w:rsidP="00F5048F">
      <w:pPr>
        <w:pStyle w:val="ListParagraph"/>
        <w:numPr>
          <w:ilvl w:val="0"/>
          <w:numId w:val="31"/>
        </w:numPr>
      </w:pPr>
      <w:r w:rsidRPr="007531EE">
        <w:t>22</w:t>
      </w:r>
      <w:r w:rsidR="009E3AB0">
        <w:t xml:space="preserve"> </w:t>
      </w:r>
      <w:r w:rsidRPr="007531EE">
        <w:t>% posto ispitanika uopće ne poznaje ili nije sigurno oko pojma energetska učinkovitost, a niska je razina informiranosti o temi najviše vezana uz termotehničke sustave u zgradi</w:t>
      </w:r>
      <w:r w:rsidR="00916101" w:rsidRPr="007531EE">
        <w:t>;</w:t>
      </w:r>
    </w:p>
    <w:p w14:paraId="200E9A05" w14:textId="4DBD2E9C" w:rsidR="00DA5A8F" w:rsidRPr="007531EE" w:rsidRDefault="00DA5A8F" w:rsidP="00F5048F">
      <w:pPr>
        <w:pStyle w:val="ListParagraph"/>
        <w:numPr>
          <w:ilvl w:val="0"/>
          <w:numId w:val="31"/>
        </w:numPr>
      </w:pPr>
      <w:r w:rsidRPr="007531EE">
        <w:t>39</w:t>
      </w:r>
      <w:r w:rsidR="009E3AB0">
        <w:t xml:space="preserve"> </w:t>
      </w:r>
      <w:r w:rsidRPr="007531EE">
        <w:t>% ispitanika ili nije primijetilo ili nije sigurno da je primijetilo pojmove vezane uz energetsku učinkovitost u medijima;</w:t>
      </w:r>
    </w:p>
    <w:p w14:paraId="6B3774BA" w14:textId="1B0D8BE9" w:rsidR="00DA5A8F" w:rsidRPr="007531EE" w:rsidRDefault="00DA5A8F" w:rsidP="00F5048F">
      <w:pPr>
        <w:pStyle w:val="ListParagraph"/>
        <w:numPr>
          <w:ilvl w:val="0"/>
          <w:numId w:val="31"/>
        </w:numPr>
      </w:pPr>
      <w:r w:rsidRPr="007531EE">
        <w:t>28</w:t>
      </w:r>
      <w:r w:rsidR="009E3AB0">
        <w:t xml:space="preserve"> </w:t>
      </w:r>
      <w:r w:rsidRPr="007531EE">
        <w:t>% ispitanika nije informirano o mogućnostima sufinanciranja projekata energetske učinkovitosti.</w:t>
      </w:r>
    </w:p>
    <w:p w14:paraId="4985E547" w14:textId="68E488B4" w:rsidR="00DA5A8F" w:rsidRPr="007531EE" w:rsidRDefault="00DA5A8F" w:rsidP="007F13E7">
      <w:r w:rsidRPr="007531EE">
        <w:t>Svi gore navedeni rezultati ukazuju na potrebu za informiranjem građana o dobrobitima koje se ostvaruju provedbom projekata energetske učinkovitosti, njenim prednostima i načinima implementacije mjera te o mogućnostima koje nudi i nudit će provedbena tijela u kontekstu sufinanciranja mjera energetske učinkovitosti u višestambenim zgradama.</w:t>
      </w:r>
    </w:p>
    <w:p w14:paraId="5D9E57D5" w14:textId="225D42E0" w:rsidR="00DA5A8F" w:rsidRPr="007531EE" w:rsidRDefault="008E6D0E" w:rsidP="007F13E7">
      <w:r w:rsidRPr="007531EE">
        <w:t>Istraživanje je pokazalo da je n</w:t>
      </w:r>
      <w:r w:rsidR="00DA5A8F" w:rsidRPr="007531EE">
        <w:t>emotiviranost i neupoznatost s pojmovima češća</w:t>
      </w:r>
      <w:r w:rsidRPr="007531EE">
        <w:t xml:space="preserve"> </w:t>
      </w:r>
      <w:r w:rsidR="00DA5A8F" w:rsidRPr="007531EE">
        <w:t>kod građana niže razine obrazovanja i nezaposlenih.</w:t>
      </w:r>
      <w:r w:rsidR="00ED5D38" w:rsidRPr="007531EE">
        <w:t xml:space="preserve"> U navedene grupe većinom pripadaju i stanari u zgradama koje su predmet ovog Programa</w:t>
      </w:r>
      <w:r w:rsidR="00350EFA" w:rsidRPr="007531EE">
        <w:t xml:space="preserve">. Također, istraživanje je pokazalo da stanari </w:t>
      </w:r>
      <w:r w:rsidR="003F79E0" w:rsidRPr="007531EE">
        <w:t>kao jedan od najvažnijih kanala za informiranje prepoznaju upravo upravitelje zgrada</w:t>
      </w:r>
      <w:r w:rsidR="00DA5A8F" w:rsidRPr="007531EE">
        <w:t xml:space="preserve">. </w:t>
      </w:r>
    </w:p>
    <w:p w14:paraId="06700206" w14:textId="215A7AC7" w:rsidR="00DC528D" w:rsidRPr="007531EE" w:rsidRDefault="00476460" w:rsidP="007F13E7">
      <w:r w:rsidRPr="007531EE">
        <w:t>Ovo istraživanje predstavlja izvrsnu podlogu za definiranje obrazovn</w:t>
      </w:r>
      <w:r w:rsidR="00D51119" w:rsidRPr="007531EE">
        <w:t>o-osvještavajućih aktivnosti usmjerenih kako na upravitelje tako i na same stanare (suvlasnike i korisnike)</w:t>
      </w:r>
      <w:r w:rsidR="00EC2355" w:rsidRPr="007531EE">
        <w:t xml:space="preserve">. </w:t>
      </w:r>
      <w:r w:rsidR="00C30408" w:rsidRPr="007531EE">
        <w:t xml:space="preserve">Osim toga, izuzetno je važno rezultate Programa komunicirati sa širokom javnosti kako bi se na ovaj način utjecalo na porast svijesti o problemu energetskog siromaštva i koristima energetske obnove. </w:t>
      </w:r>
      <w:r w:rsidR="00F56BE3" w:rsidRPr="007531EE">
        <w:rPr>
          <w:b/>
        </w:rPr>
        <w:t>SDUOSZ</w:t>
      </w:r>
      <w:r w:rsidR="00EC2355" w:rsidRPr="007531EE">
        <w:rPr>
          <w:b/>
        </w:rPr>
        <w:t xml:space="preserve"> ovim se Programom zadužuje za provedbu </w:t>
      </w:r>
      <w:r w:rsidR="00DC528D" w:rsidRPr="007531EE">
        <w:rPr>
          <w:b/>
        </w:rPr>
        <w:t>ovih aktivnosti</w:t>
      </w:r>
      <w:r w:rsidR="00DC528D" w:rsidRPr="007531EE">
        <w:t>.</w:t>
      </w:r>
      <w:r w:rsidR="003F5CA3" w:rsidRPr="007531EE">
        <w:t xml:space="preserve"> </w:t>
      </w:r>
      <w:r w:rsidR="00DA2C9C" w:rsidRPr="007531EE">
        <w:fldChar w:fldCharType="begin"/>
      </w:r>
      <w:r w:rsidR="00DA2C9C" w:rsidRPr="007531EE">
        <w:instrText xml:space="preserve"> REF _Ref5121879 \h </w:instrText>
      </w:r>
      <w:r w:rsidR="0015376B" w:rsidRPr="007531EE">
        <w:instrText xml:space="preserve"> \* MERGEFORMAT </w:instrText>
      </w:r>
      <w:r w:rsidR="00DA2C9C" w:rsidRPr="007531EE">
        <w:fldChar w:fldCharType="separate"/>
      </w:r>
      <w:r w:rsidR="007F224C" w:rsidRPr="007531EE">
        <w:t xml:space="preserve">Tablica </w:t>
      </w:r>
      <w:r w:rsidR="007F224C" w:rsidRPr="007F224C">
        <w:t>9</w:t>
      </w:r>
      <w:r w:rsidR="007F224C">
        <w:noBreakHyphen/>
      </w:r>
      <w:r w:rsidR="007F224C" w:rsidRPr="007F224C">
        <w:t>1</w:t>
      </w:r>
      <w:r w:rsidR="00DA2C9C" w:rsidRPr="007531EE">
        <w:fldChar w:fldCharType="end"/>
      </w:r>
      <w:r w:rsidR="000362C1" w:rsidRPr="007531EE">
        <w:t xml:space="preserve"> prikazuje Programom predviđene aktivnosti. </w:t>
      </w:r>
    </w:p>
    <w:p w14:paraId="1A883B76" w14:textId="3FC4D680" w:rsidR="00B0720F" w:rsidRPr="007531EE" w:rsidRDefault="00B0720F" w:rsidP="007F13E7">
      <w:pPr>
        <w:pStyle w:val="Caption"/>
        <w:rPr>
          <w:i w:val="0"/>
          <w:iCs w:val="0"/>
          <w:sz w:val="24"/>
          <w:szCs w:val="24"/>
        </w:rPr>
      </w:pPr>
      <w:bookmarkStart w:id="171" w:name="_Ref5121879"/>
      <w:bookmarkStart w:id="172" w:name="_Toc14786207"/>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7F224C">
        <w:rPr>
          <w:i w:val="0"/>
          <w:iCs w:val="0"/>
          <w:noProof/>
          <w:sz w:val="24"/>
          <w:szCs w:val="24"/>
        </w:rPr>
        <w:t>9</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7F224C">
        <w:rPr>
          <w:i w:val="0"/>
          <w:iCs w:val="0"/>
          <w:noProof/>
          <w:sz w:val="24"/>
          <w:szCs w:val="24"/>
        </w:rPr>
        <w:t>1</w:t>
      </w:r>
      <w:r w:rsidR="0080605B">
        <w:rPr>
          <w:i w:val="0"/>
          <w:iCs w:val="0"/>
          <w:sz w:val="24"/>
          <w:szCs w:val="24"/>
        </w:rPr>
        <w:fldChar w:fldCharType="end"/>
      </w:r>
      <w:bookmarkEnd w:id="171"/>
      <w:r w:rsidRPr="007531EE">
        <w:rPr>
          <w:i w:val="0"/>
          <w:iCs w:val="0"/>
          <w:sz w:val="24"/>
          <w:szCs w:val="24"/>
        </w:rPr>
        <w:t xml:space="preserve">: </w:t>
      </w:r>
      <w:r w:rsidR="004D2E02" w:rsidRPr="007531EE">
        <w:rPr>
          <w:i w:val="0"/>
          <w:iCs w:val="0"/>
          <w:sz w:val="24"/>
          <w:szCs w:val="24"/>
        </w:rPr>
        <w:t>Pregled obrazovnih aktivnosti i aktivnosti podizanja svijesti u sklopu Programa</w:t>
      </w:r>
      <w:bookmarkEnd w:id="172"/>
      <w:r w:rsidR="004D2E02" w:rsidRPr="007531EE">
        <w:rPr>
          <w:i w:val="0"/>
          <w:iCs w:val="0"/>
          <w:sz w:val="24"/>
          <w:szCs w:val="24"/>
        </w:rPr>
        <w:t xml:space="preserve"> </w:t>
      </w:r>
    </w:p>
    <w:tbl>
      <w:tblPr>
        <w:tblStyle w:val="GridTable1Light"/>
        <w:tblW w:w="5000" w:type="pct"/>
        <w:tblLook w:val="04A0" w:firstRow="1" w:lastRow="0" w:firstColumn="1" w:lastColumn="0" w:noHBand="0" w:noVBand="1"/>
      </w:tblPr>
      <w:tblGrid>
        <w:gridCol w:w="2381"/>
        <w:gridCol w:w="2762"/>
        <w:gridCol w:w="2597"/>
        <w:gridCol w:w="1604"/>
      </w:tblGrid>
      <w:tr w:rsidR="0015376B" w:rsidRPr="007531EE" w14:paraId="5BA1FF18" w14:textId="77777777" w:rsidTr="000122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pct"/>
          </w:tcPr>
          <w:p w14:paraId="0751327E" w14:textId="459931CA" w:rsidR="00B0720F" w:rsidRPr="007531EE" w:rsidRDefault="004D2E02" w:rsidP="001E2849">
            <w:pPr>
              <w:tabs>
                <w:tab w:val="clear" w:pos="431"/>
                <w:tab w:val="left" w:pos="254"/>
              </w:tabs>
              <w:spacing w:after="59"/>
              <w:ind w:left="1"/>
              <w:rPr>
                <w:rFonts w:cs="Tahoma"/>
              </w:rPr>
            </w:pPr>
            <w:r w:rsidRPr="007531EE">
              <w:rPr>
                <w:rFonts w:cs="Tahoma"/>
              </w:rPr>
              <w:t>Ciljna skupina</w:t>
            </w:r>
          </w:p>
        </w:tc>
        <w:tc>
          <w:tcPr>
            <w:tcW w:w="1487" w:type="pct"/>
          </w:tcPr>
          <w:p w14:paraId="510AB030" w14:textId="484E89DC" w:rsidR="00B0720F" w:rsidRPr="007531EE" w:rsidRDefault="004D2E02"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rFonts w:cs="Tahoma"/>
              </w:rPr>
            </w:pPr>
            <w:r w:rsidRPr="007531EE">
              <w:rPr>
                <w:rFonts w:cs="Tahoma"/>
              </w:rPr>
              <w:t>Aktivnost</w:t>
            </w:r>
          </w:p>
        </w:tc>
        <w:tc>
          <w:tcPr>
            <w:tcW w:w="1399" w:type="pct"/>
          </w:tcPr>
          <w:p w14:paraId="221605EB" w14:textId="1C3AF57B" w:rsidR="00B0720F" w:rsidRPr="007531EE" w:rsidRDefault="004D2E02"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rFonts w:cs="Tahoma"/>
              </w:rPr>
            </w:pPr>
            <w:r w:rsidRPr="007531EE">
              <w:rPr>
                <w:rFonts w:cs="Tahoma"/>
              </w:rPr>
              <w:t>Opis</w:t>
            </w:r>
          </w:p>
        </w:tc>
        <w:tc>
          <w:tcPr>
            <w:tcW w:w="830" w:type="pct"/>
          </w:tcPr>
          <w:p w14:paraId="41EDD21A" w14:textId="48E248A3" w:rsidR="00B0720F" w:rsidRPr="007531EE" w:rsidRDefault="000D23C8" w:rsidP="001E2849">
            <w:pPr>
              <w:tabs>
                <w:tab w:val="clear" w:pos="431"/>
                <w:tab w:val="left" w:pos="254"/>
              </w:tabs>
              <w:spacing w:after="59"/>
              <w:ind w:left="1"/>
              <w:cnfStyle w:val="100000000000" w:firstRow="1" w:lastRow="0" w:firstColumn="0" w:lastColumn="0" w:oddVBand="0" w:evenVBand="0" w:oddHBand="0" w:evenHBand="0" w:firstRowFirstColumn="0" w:firstRowLastColumn="0" w:lastRowFirstColumn="0" w:lastRowLastColumn="0"/>
              <w:rPr>
                <w:rFonts w:cs="Tahoma"/>
              </w:rPr>
            </w:pPr>
            <w:r w:rsidRPr="007531EE">
              <w:rPr>
                <w:rFonts w:cs="Tahoma"/>
              </w:rPr>
              <w:t>Vrijeme provedbe</w:t>
            </w:r>
          </w:p>
        </w:tc>
      </w:tr>
      <w:tr w:rsidR="0015376B" w:rsidRPr="007531EE" w14:paraId="01C10835"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val="restart"/>
          </w:tcPr>
          <w:p w14:paraId="70C418C7" w14:textId="5BEA6298" w:rsidR="008E0140" w:rsidRPr="007531EE" w:rsidRDefault="008E0140" w:rsidP="001E2849">
            <w:pPr>
              <w:tabs>
                <w:tab w:val="clear" w:pos="431"/>
                <w:tab w:val="left" w:pos="254"/>
              </w:tabs>
              <w:spacing w:after="59"/>
              <w:ind w:left="1"/>
              <w:jc w:val="left"/>
              <w:rPr>
                <w:rFonts w:cs="Tahoma"/>
              </w:rPr>
            </w:pPr>
            <w:r w:rsidRPr="007531EE">
              <w:rPr>
                <w:rFonts w:cs="Tahoma"/>
              </w:rPr>
              <w:t>Upravitelji</w:t>
            </w:r>
            <w:r w:rsidR="008B66D9" w:rsidRPr="007531EE">
              <w:rPr>
                <w:rFonts w:cs="Tahoma"/>
              </w:rPr>
              <w:t xml:space="preserve"> i djelatnici SDUOSZ</w:t>
            </w:r>
          </w:p>
        </w:tc>
        <w:tc>
          <w:tcPr>
            <w:tcW w:w="1487" w:type="pct"/>
          </w:tcPr>
          <w:p w14:paraId="2DF77B10" w14:textId="1C1D1D74"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Informativne radionice o Programu</w:t>
            </w:r>
          </w:p>
        </w:tc>
        <w:tc>
          <w:tcPr>
            <w:tcW w:w="1399" w:type="pct"/>
          </w:tcPr>
          <w:p w14:paraId="4462C091" w14:textId="77777777"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Cilj radionica bit će detaljno upoznavanje upravitelja s načinom provedbe Programa</w:t>
            </w:r>
          </w:p>
          <w:p w14:paraId="0A38D687" w14:textId="0C597966"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Organizirat će se barem 5 radionica s ciljem </w:t>
            </w:r>
            <w:r w:rsidRPr="007531EE">
              <w:rPr>
                <w:rFonts w:cs="Tahoma"/>
              </w:rPr>
              <w:lastRenderedPageBreak/>
              <w:t xml:space="preserve">pokrivanja svih područja obuhvaćenih Programom  </w:t>
            </w:r>
          </w:p>
        </w:tc>
        <w:tc>
          <w:tcPr>
            <w:tcW w:w="830" w:type="pct"/>
          </w:tcPr>
          <w:p w14:paraId="418AB7FC" w14:textId="15326CE6"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lastRenderedPageBreak/>
              <w:t xml:space="preserve">1 mjesec nakon usvajanja Programa </w:t>
            </w:r>
          </w:p>
        </w:tc>
      </w:tr>
      <w:tr w:rsidR="0015376B" w:rsidRPr="007531EE" w14:paraId="0F3D8A83"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65EFE6CC" w14:textId="77777777" w:rsidR="008E0140" w:rsidRPr="007531EE" w:rsidRDefault="008E0140" w:rsidP="001E2849">
            <w:pPr>
              <w:tabs>
                <w:tab w:val="clear" w:pos="431"/>
                <w:tab w:val="left" w:pos="254"/>
              </w:tabs>
              <w:spacing w:after="59"/>
              <w:ind w:left="1"/>
            </w:pPr>
          </w:p>
        </w:tc>
        <w:tc>
          <w:tcPr>
            <w:tcW w:w="1487" w:type="pct"/>
          </w:tcPr>
          <w:p w14:paraId="3F76196B" w14:textId="7409DB12"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pPr>
            <w:r w:rsidRPr="007531EE">
              <w:t>Obrasci za anketiranje i prikupljanje podataka</w:t>
            </w:r>
          </w:p>
        </w:tc>
        <w:tc>
          <w:tcPr>
            <w:tcW w:w="1399" w:type="pct"/>
          </w:tcPr>
          <w:p w14:paraId="685680F8" w14:textId="48005CBE" w:rsidR="009B39EF" w:rsidRPr="007531EE" w:rsidRDefault="001457F7"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SDUOSZ </w:t>
            </w:r>
            <w:r w:rsidR="009B39EF" w:rsidRPr="007531EE">
              <w:rPr>
                <w:rFonts w:cs="Tahoma"/>
              </w:rPr>
              <w:t>će</w:t>
            </w:r>
            <w:r w:rsidR="00916101" w:rsidRPr="007531EE">
              <w:rPr>
                <w:rFonts w:cs="Tahoma"/>
              </w:rPr>
              <w:t xml:space="preserve"> </w:t>
            </w:r>
            <w:r w:rsidR="008E0140" w:rsidRPr="007531EE">
              <w:rPr>
                <w:rFonts w:cs="Tahoma"/>
              </w:rPr>
              <w:t>izradit</w:t>
            </w:r>
            <w:r w:rsidR="009B39EF" w:rsidRPr="007531EE">
              <w:rPr>
                <w:rFonts w:cs="Tahoma"/>
              </w:rPr>
              <w:t>i</w:t>
            </w:r>
            <w:r w:rsidR="008E0140" w:rsidRPr="007531EE">
              <w:rPr>
                <w:rFonts w:cs="Tahoma"/>
              </w:rPr>
              <w:t xml:space="preserve"> obrasce za </w:t>
            </w:r>
            <w:r w:rsidR="006B60CD" w:rsidRPr="007531EE">
              <w:rPr>
                <w:rFonts w:cs="Tahoma"/>
              </w:rPr>
              <w:t>izvješća o ostvarenim učincima projekta</w:t>
            </w:r>
          </w:p>
          <w:p w14:paraId="26D95464" w14:textId="72561F26" w:rsidR="008E0140" w:rsidRPr="007531EE" w:rsidRDefault="009B39EF"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SDUOSZ će izraditi obrasce za</w:t>
            </w:r>
            <w:r w:rsidR="008E0140" w:rsidRPr="007531EE">
              <w:rPr>
                <w:rFonts w:cs="Tahoma"/>
              </w:rPr>
              <w:t xml:space="preserve"> anketiranje stanara prije i poslije obnove, koje će upravitelji biti obvezni ispunjavati i dostavljati</w:t>
            </w:r>
          </w:p>
          <w:p w14:paraId="0B9DCB94" w14:textId="77777777" w:rsidR="00E35688" w:rsidRPr="007531EE" w:rsidRDefault="00E35688"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Obrascima za izvješća o učincima projekta će se prikupiti podatci potrebni za </w:t>
            </w:r>
            <w:r w:rsidR="00137E79" w:rsidRPr="007531EE">
              <w:rPr>
                <w:rFonts w:cs="Tahoma"/>
              </w:rPr>
              <w:t>mjerenje i verifikaciju ušteda energije</w:t>
            </w:r>
          </w:p>
          <w:p w14:paraId="30B9FAA2" w14:textId="59D61163" w:rsidR="00137E79" w:rsidRPr="007531EE" w:rsidRDefault="00137E79"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Anket</w:t>
            </w:r>
            <w:r w:rsidR="004E4B40" w:rsidRPr="007531EE">
              <w:rPr>
                <w:rFonts w:cs="Tahoma"/>
              </w:rPr>
              <w:t>i</w:t>
            </w:r>
            <w:r w:rsidRPr="007531EE">
              <w:rPr>
                <w:rFonts w:cs="Tahoma"/>
              </w:rPr>
              <w:t xml:space="preserve">ranjem će se ispitati razina svijesti i zadovoljstva stanara </w:t>
            </w:r>
            <w:r w:rsidR="00533C56" w:rsidRPr="007531EE">
              <w:rPr>
                <w:rFonts w:cs="Tahoma"/>
              </w:rPr>
              <w:t>energetskom</w:t>
            </w:r>
            <w:r w:rsidRPr="007531EE">
              <w:rPr>
                <w:rFonts w:cs="Tahoma"/>
              </w:rPr>
              <w:t xml:space="preserve"> obnovom</w:t>
            </w:r>
            <w:r w:rsidR="00533C56" w:rsidRPr="007531EE">
              <w:rPr>
                <w:rFonts w:cs="Tahoma"/>
              </w:rPr>
              <w:t xml:space="preserve"> – upravitelji će biti obvezni anketirati stanare prije i poslije obnove i dostaviti rezultate </w:t>
            </w:r>
            <w:r w:rsidR="00F23A0E" w:rsidRPr="007531EE">
              <w:rPr>
                <w:rFonts w:cs="Tahoma"/>
              </w:rPr>
              <w:t>SDUOSZ</w:t>
            </w:r>
          </w:p>
        </w:tc>
        <w:tc>
          <w:tcPr>
            <w:tcW w:w="830" w:type="pct"/>
          </w:tcPr>
          <w:p w14:paraId="69D0EDBE" w14:textId="210125BA"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Obrasci će biti predstavljeni na informativnim radionicama </w:t>
            </w:r>
          </w:p>
        </w:tc>
      </w:tr>
      <w:tr w:rsidR="0015376B" w:rsidRPr="007531EE" w14:paraId="24EFD5BC"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174AAEFD" w14:textId="77777777" w:rsidR="008E0140" w:rsidRPr="007531EE" w:rsidRDefault="008E0140" w:rsidP="001E2849">
            <w:pPr>
              <w:tabs>
                <w:tab w:val="clear" w:pos="431"/>
                <w:tab w:val="left" w:pos="254"/>
              </w:tabs>
              <w:spacing w:after="59"/>
              <w:ind w:left="1"/>
            </w:pPr>
          </w:p>
        </w:tc>
        <w:tc>
          <w:tcPr>
            <w:tcW w:w="1487" w:type="pct"/>
          </w:tcPr>
          <w:p w14:paraId="2727CDEB" w14:textId="368B4DEC"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pPr>
            <w:r w:rsidRPr="007531EE">
              <w:t>Upute za komunikaciju sa stanarima</w:t>
            </w:r>
          </w:p>
        </w:tc>
        <w:tc>
          <w:tcPr>
            <w:tcW w:w="1399" w:type="pct"/>
          </w:tcPr>
          <w:p w14:paraId="3D137814" w14:textId="47C92477"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t xml:space="preserve">Iako je posao upravitelja da svaki dan komuniciraju sa stanarima, </w:t>
            </w:r>
            <w:r w:rsidR="00717EBF" w:rsidRPr="007531EE">
              <w:rPr>
                <w:rFonts w:cs="Tahoma"/>
              </w:rPr>
              <w:t xml:space="preserve">SDUOSZ </w:t>
            </w:r>
            <w:r w:rsidRPr="007531EE">
              <w:rPr>
                <w:rFonts w:cs="Tahoma"/>
              </w:rPr>
              <w:t xml:space="preserve">će pripremiti 'upute' vezane uz to kako najbolje komunicirati o Programu i kako odgovoriti na neka najčešće postavljana </w:t>
            </w:r>
            <w:r w:rsidR="00916101" w:rsidRPr="007531EE">
              <w:rPr>
                <w:rFonts w:cs="Tahoma"/>
              </w:rPr>
              <w:t>pitanja</w:t>
            </w:r>
          </w:p>
        </w:tc>
        <w:tc>
          <w:tcPr>
            <w:tcW w:w="830" w:type="pct"/>
          </w:tcPr>
          <w:p w14:paraId="2EF26A96" w14:textId="77777777"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p>
        </w:tc>
      </w:tr>
      <w:tr w:rsidR="0015376B" w:rsidRPr="007531EE" w14:paraId="2D060157"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46F77A10" w14:textId="77777777" w:rsidR="008E0140" w:rsidRPr="007531EE" w:rsidRDefault="008E0140" w:rsidP="001E2849">
            <w:pPr>
              <w:tabs>
                <w:tab w:val="clear" w:pos="431"/>
                <w:tab w:val="left" w:pos="254"/>
              </w:tabs>
              <w:spacing w:after="59"/>
              <w:ind w:left="1"/>
            </w:pPr>
          </w:p>
        </w:tc>
        <w:tc>
          <w:tcPr>
            <w:tcW w:w="1487" w:type="pct"/>
          </w:tcPr>
          <w:p w14:paraId="1F1293AD" w14:textId="242B9A00"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pPr>
            <w:r w:rsidRPr="007531EE">
              <w:t>Radionice o napretku provedbe Programa</w:t>
            </w:r>
          </w:p>
        </w:tc>
        <w:tc>
          <w:tcPr>
            <w:tcW w:w="1399" w:type="pct"/>
          </w:tcPr>
          <w:p w14:paraId="26B821DA" w14:textId="7C84C985" w:rsidR="008E0140" w:rsidRPr="007531EE" w:rsidRDefault="00717EBF"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SDUOSZ </w:t>
            </w:r>
            <w:r w:rsidR="008E0140" w:rsidRPr="007531EE">
              <w:rPr>
                <w:rFonts w:cs="Tahoma"/>
              </w:rPr>
              <w:t>će na polugodišnjoj razini organizirati konzultativne radionice na kojima će okupiti sve upravitelje uključene u Program</w:t>
            </w:r>
            <w:r w:rsidR="003B5E3D" w:rsidRPr="007531EE">
              <w:rPr>
                <w:rFonts w:cs="Tahoma"/>
              </w:rPr>
              <w:t xml:space="preserve">, </w:t>
            </w:r>
            <w:r w:rsidR="008E0140" w:rsidRPr="007531EE">
              <w:rPr>
                <w:rFonts w:cs="Tahoma"/>
              </w:rPr>
              <w:t>kako bi se raspravilo o napretku u proved</w:t>
            </w:r>
            <w:r w:rsidR="00916101" w:rsidRPr="007531EE">
              <w:rPr>
                <w:rFonts w:cs="Tahoma"/>
              </w:rPr>
              <w:t>b</w:t>
            </w:r>
            <w:r w:rsidR="008E0140" w:rsidRPr="007531EE">
              <w:rPr>
                <w:rFonts w:cs="Tahoma"/>
              </w:rPr>
              <w:t xml:space="preserve">i Programa i problemima </w:t>
            </w:r>
            <w:r w:rsidR="00635AC8" w:rsidRPr="007531EE">
              <w:rPr>
                <w:rFonts w:cs="Tahoma"/>
              </w:rPr>
              <w:t>na terenu</w:t>
            </w:r>
          </w:p>
        </w:tc>
        <w:tc>
          <w:tcPr>
            <w:tcW w:w="830" w:type="pct"/>
          </w:tcPr>
          <w:p w14:paraId="00F75F0C" w14:textId="3AB2FAE7" w:rsidR="008E0140" w:rsidRPr="007531EE" w:rsidRDefault="008E0140"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Dva puta godišnje </w:t>
            </w:r>
          </w:p>
        </w:tc>
      </w:tr>
      <w:tr w:rsidR="0015376B" w:rsidRPr="007531EE" w14:paraId="24EBA551"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val="restart"/>
          </w:tcPr>
          <w:p w14:paraId="7C5A96C6" w14:textId="5EF1A60E" w:rsidR="00C0757D" w:rsidRPr="007531EE" w:rsidRDefault="00C0757D" w:rsidP="001E2849">
            <w:pPr>
              <w:tabs>
                <w:tab w:val="clear" w:pos="431"/>
                <w:tab w:val="left" w:pos="254"/>
              </w:tabs>
              <w:spacing w:after="59"/>
              <w:ind w:left="1"/>
              <w:rPr>
                <w:rFonts w:cs="Tahoma"/>
              </w:rPr>
            </w:pPr>
            <w:r w:rsidRPr="007531EE">
              <w:rPr>
                <w:rFonts w:cs="Tahoma"/>
              </w:rPr>
              <w:lastRenderedPageBreak/>
              <w:t>Stanari (suvlasnici i korisnici)</w:t>
            </w:r>
          </w:p>
        </w:tc>
        <w:tc>
          <w:tcPr>
            <w:tcW w:w="1487" w:type="pct"/>
          </w:tcPr>
          <w:p w14:paraId="3A572915" w14:textId="07950A00" w:rsidR="00C0757D" w:rsidRPr="007531EE" w:rsidRDefault="00C0757D"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Letci o energetskoj obnovi zgrada</w:t>
            </w:r>
          </w:p>
        </w:tc>
        <w:tc>
          <w:tcPr>
            <w:tcW w:w="1399" w:type="pct"/>
          </w:tcPr>
          <w:p w14:paraId="3CCFEDE9" w14:textId="1AC4C1A7" w:rsidR="00C0757D" w:rsidRPr="007531EE" w:rsidRDefault="003B5E3D"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SDUOSZ </w:t>
            </w:r>
            <w:r w:rsidR="00C0757D" w:rsidRPr="007531EE">
              <w:rPr>
                <w:rFonts w:cs="Tahoma"/>
              </w:rPr>
              <w:t>će pripremiti letke o energetskoj obnovi zgrada koji će sadržavati i savjete za učinkovitije korištenje energije, koje će svim stanarima dostaviti upravitelji</w:t>
            </w:r>
          </w:p>
        </w:tc>
        <w:tc>
          <w:tcPr>
            <w:tcW w:w="830" w:type="pct"/>
          </w:tcPr>
          <w:p w14:paraId="0FE6D0F9" w14:textId="7F5051D9" w:rsidR="00C0757D" w:rsidRPr="007531EE" w:rsidRDefault="00C0757D"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3 mjeseca nakon usvajanja Programa </w:t>
            </w:r>
          </w:p>
        </w:tc>
      </w:tr>
      <w:tr w:rsidR="0015376B" w:rsidRPr="007531EE" w14:paraId="6F349539"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4E00601C" w14:textId="77777777" w:rsidR="00C0757D" w:rsidRPr="007531EE" w:rsidRDefault="00C0757D" w:rsidP="001E2849">
            <w:pPr>
              <w:tabs>
                <w:tab w:val="clear" w:pos="431"/>
                <w:tab w:val="left" w:pos="254"/>
              </w:tabs>
              <w:spacing w:after="59"/>
              <w:ind w:left="1"/>
            </w:pPr>
          </w:p>
        </w:tc>
        <w:tc>
          <w:tcPr>
            <w:tcW w:w="1487" w:type="pct"/>
          </w:tcPr>
          <w:p w14:paraId="7F73F406" w14:textId="1269A7B4" w:rsidR="00C0757D" w:rsidRPr="007531EE" w:rsidRDefault="00C0757D"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t>Terenski obilasci</w:t>
            </w:r>
          </w:p>
        </w:tc>
        <w:tc>
          <w:tcPr>
            <w:tcW w:w="1399" w:type="pct"/>
          </w:tcPr>
          <w:p w14:paraId="1E6592ED" w14:textId="503543B6" w:rsidR="003956EE" w:rsidRPr="007531EE" w:rsidRDefault="001503EE"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SDU</w:t>
            </w:r>
            <w:r w:rsidR="00CA3267" w:rsidRPr="007531EE">
              <w:rPr>
                <w:rFonts w:cs="Tahoma"/>
              </w:rPr>
              <w:t>OSZ</w:t>
            </w:r>
            <w:r w:rsidR="00C0757D" w:rsidRPr="007531EE">
              <w:rPr>
                <w:rFonts w:cs="Tahoma"/>
              </w:rPr>
              <w:t xml:space="preserve"> će provoditi terenske obilaske zgrada i to prije samog početka obnove, tijekom obnove i po završetku obnove. Tijekom tih obilazaka zajedno s upraviteljima će se susresti za stanarima i dati im odgovore na njihova pitanja i nedoumice oko energetske obnove</w:t>
            </w:r>
          </w:p>
        </w:tc>
        <w:tc>
          <w:tcPr>
            <w:tcW w:w="830" w:type="pct"/>
          </w:tcPr>
          <w:p w14:paraId="39C2549B" w14:textId="4D73E40B" w:rsidR="00C0757D" w:rsidRPr="007531EE" w:rsidRDefault="00C0757D"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Kontinuirano</w:t>
            </w:r>
          </w:p>
        </w:tc>
      </w:tr>
      <w:tr w:rsidR="0015376B" w:rsidRPr="007531EE" w14:paraId="02DDCF11"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val="restart"/>
          </w:tcPr>
          <w:p w14:paraId="5A6E2000" w14:textId="23EE022F" w:rsidR="00DA2C9C" w:rsidRPr="007531EE" w:rsidRDefault="00DA2C9C" w:rsidP="001E2849">
            <w:pPr>
              <w:tabs>
                <w:tab w:val="clear" w:pos="431"/>
                <w:tab w:val="left" w:pos="254"/>
              </w:tabs>
              <w:spacing w:after="59"/>
              <w:ind w:left="1"/>
              <w:rPr>
                <w:rFonts w:cs="Tahoma"/>
              </w:rPr>
            </w:pPr>
            <w:r w:rsidRPr="007531EE">
              <w:rPr>
                <w:rFonts w:cs="Tahoma"/>
              </w:rPr>
              <w:t>Široka javnost</w:t>
            </w:r>
          </w:p>
        </w:tc>
        <w:tc>
          <w:tcPr>
            <w:tcW w:w="1487" w:type="pct"/>
          </w:tcPr>
          <w:p w14:paraId="4DCE8A96" w14:textId="3A649B9C" w:rsidR="00DA2C9C" w:rsidRPr="007531EE" w:rsidRDefault="00DA2C9C"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Objave na mrežnim stranicama </w:t>
            </w:r>
            <w:r w:rsidR="007D450D" w:rsidRPr="007531EE">
              <w:rPr>
                <w:rFonts w:cs="Tahoma"/>
              </w:rPr>
              <w:t xml:space="preserve">SDUOSZ, </w:t>
            </w:r>
            <w:r w:rsidRPr="007531EE">
              <w:rPr>
                <w:rFonts w:cs="Tahoma"/>
              </w:rPr>
              <w:t xml:space="preserve"> </w:t>
            </w:r>
            <w:r w:rsidR="00DC3D43" w:rsidRPr="007531EE">
              <w:rPr>
                <w:rFonts w:cs="Tahoma"/>
              </w:rPr>
              <w:t xml:space="preserve">ministarstava </w:t>
            </w:r>
            <w:r w:rsidRPr="007531EE">
              <w:rPr>
                <w:rFonts w:cs="Tahoma"/>
              </w:rPr>
              <w:t>i u medijima</w:t>
            </w:r>
          </w:p>
        </w:tc>
        <w:tc>
          <w:tcPr>
            <w:tcW w:w="1399" w:type="pct"/>
          </w:tcPr>
          <w:p w14:paraId="07A771EA" w14:textId="2EBF14C3" w:rsidR="00DA2C9C" w:rsidRPr="007531EE" w:rsidRDefault="007D450D"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Nadležne institucije </w:t>
            </w:r>
            <w:r w:rsidR="00DA2C9C" w:rsidRPr="007531EE">
              <w:rPr>
                <w:rFonts w:cs="Tahoma"/>
              </w:rPr>
              <w:t>će osigurati da se rezultati provedbe Programa redovito objavljuju na</w:t>
            </w:r>
            <w:r w:rsidRPr="007531EE">
              <w:rPr>
                <w:rFonts w:cs="Tahoma"/>
              </w:rPr>
              <w:t xml:space="preserve"> njihovim </w:t>
            </w:r>
            <w:r w:rsidR="00DA2C9C" w:rsidRPr="007531EE">
              <w:rPr>
                <w:rFonts w:cs="Tahoma"/>
              </w:rPr>
              <w:t xml:space="preserve"> mrežnim stranicama te da s</w:t>
            </w:r>
            <w:r w:rsidR="00E02B44" w:rsidRPr="007531EE">
              <w:rPr>
                <w:rFonts w:cs="Tahoma"/>
              </w:rPr>
              <w:t>e</w:t>
            </w:r>
            <w:r w:rsidR="00DA2C9C" w:rsidRPr="007531EE">
              <w:rPr>
                <w:rFonts w:cs="Tahoma"/>
              </w:rPr>
              <w:t xml:space="preserve"> o tome obavještavaju mediji</w:t>
            </w:r>
          </w:p>
        </w:tc>
        <w:tc>
          <w:tcPr>
            <w:tcW w:w="830" w:type="pct"/>
          </w:tcPr>
          <w:p w14:paraId="3DC9D42E" w14:textId="6229757F" w:rsidR="00DA2C9C" w:rsidRPr="007531EE" w:rsidRDefault="00DA2C9C"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Kontinuirano</w:t>
            </w:r>
          </w:p>
        </w:tc>
      </w:tr>
      <w:tr w:rsidR="0015376B" w:rsidRPr="007531EE" w14:paraId="61853F59"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125D774D" w14:textId="77777777" w:rsidR="00DA2C9C" w:rsidRPr="007531EE" w:rsidRDefault="00DA2C9C" w:rsidP="001E2849">
            <w:pPr>
              <w:tabs>
                <w:tab w:val="clear" w:pos="431"/>
                <w:tab w:val="left" w:pos="254"/>
              </w:tabs>
              <w:spacing w:after="59"/>
              <w:ind w:left="1"/>
            </w:pPr>
          </w:p>
        </w:tc>
        <w:tc>
          <w:tcPr>
            <w:tcW w:w="1487" w:type="pct"/>
          </w:tcPr>
          <w:p w14:paraId="26B67A53" w14:textId="2AFB264B" w:rsidR="00DA2C9C" w:rsidRPr="007531EE" w:rsidRDefault="00DA2C9C"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pPr>
            <w:r w:rsidRPr="007531EE">
              <w:t>Završno predstavljanje rezultata Programa (konferencija, konferencija za medije)</w:t>
            </w:r>
          </w:p>
        </w:tc>
        <w:tc>
          <w:tcPr>
            <w:tcW w:w="1399" w:type="pct"/>
          </w:tcPr>
          <w:p w14:paraId="417F9938" w14:textId="68C01180" w:rsidR="00DA2C9C" w:rsidRPr="007531EE" w:rsidRDefault="00DA2C9C"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pPr>
            <w:r w:rsidRPr="007531EE">
              <w:t xml:space="preserve">Ova aktivnost je usmjerena na cjelokupnu javnost, a cilj na zasebnom događanju ili u sklopu nekog šireg događanja predstaviti rezultate Programa i to iz perspektive države (SDUOSZ), upravitelja i stanara te predstaviti planove za daljnje aktivnosti na ovom području </w:t>
            </w:r>
          </w:p>
        </w:tc>
        <w:tc>
          <w:tcPr>
            <w:tcW w:w="830" w:type="pct"/>
          </w:tcPr>
          <w:p w14:paraId="5725D5BB" w14:textId="40B291D4" w:rsidR="00DA2C9C" w:rsidRPr="007531EE" w:rsidRDefault="00DA2C9C" w:rsidP="001E2849">
            <w:pPr>
              <w:tabs>
                <w:tab w:val="clear" w:pos="431"/>
                <w:tab w:val="left" w:pos="254"/>
              </w:tabs>
              <w:spacing w:after="59"/>
              <w:ind w:left="1"/>
              <w:jc w:val="left"/>
              <w:cnfStyle w:val="000000000000" w:firstRow="0" w:lastRow="0" w:firstColumn="0" w:lastColumn="0" w:oddVBand="0" w:evenVBand="0" w:oddHBand="0" w:evenHBand="0" w:firstRowFirstColumn="0" w:firstRowLastColumn="0" w:lastRowFirstColumn="0" w:lastRowLastColumn="0"/>
            </w:pPr>
            <w:r w:rsidRPr="007531EE">
              <w:t xml:space="preserve">Tijekom </w:t>
            </w:r>
            <w:r w:rsidR="00E95494" w:rsidRPr="007531EE">
              <w:t>2025</w:t>
            </w:r>
            <w:r w:rsidRPr="007531EE">
              <w:t>.</w:t>
            </w:r>
          </w:p>
        </w:tc>
      </w:tr>
    </w:tbl>
    <w:p w14:paraId="2C0232EF" w14:textId="532FD1CD" w:rsidR="009C476C" w:rsidRPr="007531EE" w:rsidRDefault="009C476C" w:rsidP="009C5D01">
      <w:pPr>
        <w:ind w:left="0"/>
      </w:pPr>
    </w:p>
    <w:sectPr w:rsidR="009C476C" w:rsidRPr="007531EE" w:rsidSect="00EF797E">
      <w:headerReference w:type="even" r:id="rId47"/>
      <w:headerReference w:type="default" r:id="rId48"/>
      <w:footerReference w:type="default" r:id="rId49"/>
      <w:headerReference w:type="first" r:id="rId50"/>
      <w:pgSz w:w="11906" w:h="16838" w:code="9"/>
      <w:pgMar w:top="1247" w:right="1134" w:bottom="124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DC3E" w14:textId="77777777" w:rsidR="00F671C9" w:rsidRDefault="00F671C9" w:rsidP="007F13E7">
      <w:r>
        <w:separator/>
      </w:r>
    </w:p>
    <w:p w14:paraId="2EA93A53" w14:textId="77777777" w:rsidR="00F671C9" w:rsidRDefault="00F671C9" w:rsidP="007F13E7"/>
    <w:p w14:paraId="2D2F491C" w14:textId="77777777" w:rsidR="00F671C9" w:rsidRDefault="00F671C9" w:rsidP="007F13E7"/>
    <w:p w14:paraId="0A14918A" w14:textId="77777777" w:rsidR="00F671C9" w:rsidRDefault="00F671C9"/>
  </w:endnote>
  <w:endnote w:type="continuationSeparator" w:id="0">
    <w:p w14:paraId="33338477" w14:textId="77777777" w:rsidR="00F671C9" w:rsidRDefault="00F671C9" w:rsidP="007F13E7">
      <w:r>
        <w:continuationSeparator/>
      </w:r>
    </w:p>
    <w:p w14:paraId="5A6D9A14" w14:textId="77777777" w:rsidR="00F671C9" w:rsidRDefault="00F671C9" w:rsidP="007F13E7"/>
    <w:p w14:paraId="39BCCABB" w14:textId="77777777" w:rsidR="00F671C9" w:rsidRDefault="00F671C9" w:rsidP="007F13E7"/>
    <w:p w14:paraId="1ABA3D21" w14:textId="77777777" w:rsidR="00F671C9" w:rsidRDefault="00F671C9"/>
  </w:endnote>
  <w:endnote w:type="continuationNotice" w:id="1">
    <w:p w14:paraId="104DBA1E" w14:textId="77777777" w:rsidR="00F671C9" w:rsidRDefault="00F671C9" w:rsidP="007F13E7"/>
    <w:p w14:paraId="10E9C7F9" w14:textId="77777777" w:rsidR="00F671C9" w:rsidRDefault="00F67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99671"/>
      <w:docPartObj>
        <w:docPartGallery w:val="Page Numbers (Bottom of Page)"/>
        <w:docPartUnique/>
      </w:docPartObj>
    </w:sdtPr>
    <w:sdtEndPr>
      <w:rPr>
        <w:sz w:val="18"/>
        <w:szCs w:val="20"/>
      </w:rPr>
    </w:sdtEndPr>
    <w:sdtContent>
      <w:p w14:paraId="225F440F" w14:textId="77777777" w:rsidR="00867EC0" w:rsidRDefault="00867EC0">
        <w:pPr>
          <w:pStyle w:val="Footer"/>
          <w:jc w:val="center"/>
        </w:pPr>
      </w:p>
      <w:p w14:paraId="30253736" w14:textId="596864DA" w:rsidR="00867EC0" w:rsidRPr="005366F3" w:rsidRDefault="00867EC0">
        <w:pPr>
          <w:pStyle w:val="Footer"/>
          <w:jc w:val="center"/>
          <w:rPr>
            <w:sz w:val="18"/>
            <w:szCs w:val="20"/>
          </w:rPr>
        </w:pPr>
        <w:r w:rsidRPr="005366F3">
          <w:rPr>
            <w:sz w:val="18"/>
            <w:szCs w:val="20"/>
          </w:rPr>
          <w:fldChar w:fldCharType="begin"/>
        </w:r>
        <w:r w:rsidRPr="005366F3">
          <w:rPr>
            <w:sz w:val="18"/>
            <w:szCs w:val="20"/>
          </w:rPr>
          <w:instrText>PAGE   \* MERGEFORMAT</w:instrText>
        </w:r>
        <w:r w:rsidRPr="005366F3">
          <w:rPr>
            <w:sz w:val="18"/>
            <w:szCs w:val="20"/>
          </w:rPr>
          <w:fldChar w:fldCharType="separate"/>
        </w:r>
        <w:r w:rsidR="006D311E" w:rsidRPr="005366F3">
          <w:rPr>
            <w:noProof/>
            <w:sz w:val="18"/>
            <w:szCs w:val="20"/>
          </w:rPr>
          <w:t>2</w:t>
        </w:r>
        <w:r w:rsidRPr="005366F3">
          <w:rPr>
            <w:sz w:val="18"/>
            <w:szCs w:val="20"/>
          </w:rPr>
          <w:fldChar w:fldCharType="end"/>
        </w:r>
      </w:p>
    </w:sdtContent>
  </w:sdt>
  <w:p w14:paraId="66B73DA9" w14:textId="77777777" w:rsidR="00867EC0" w:rsidRPr="008D13F2" w:rsidRDefault="00867EC0" w:rsidP="008C18D6">
    <w:pPr>
      <w:pStyle w:val="Footer"/>
      <w:jc w:val="both"/>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E6E" w14:textId="4B1377BD" w:rsidR="00867EC0" w:rsidRPr="005366F3" w:rsidRDefault="00867EC0" w:rsidP="005366F3">
    <w:pPr>
      <w:pStyle w:val="Footer"/>
      <w:jc w:val="center"/>
      <w:rPr>
        <w:rFonts w:cs="Times New Roman"/>
        <w:sz w:val="18"/>
        <w:szCs w:val="20"/>
      </w:rPr>
    </w:pPr>
    <w:r w:rsidRPr="005366F3">
      <w:rPr>
        <w:rFonts w:cs="Times New Roman"/>
        <w:sz w:val="18"/>
        <w:szCs w:val="20"/>
      </w:rPr>
      <w:fldChar w:fldCharType="begin"/>
    </w:r>
    <w:r w:rsidRPr="005366F3">
      <w:rPr>
        <w:rFonts w:cs="Times New Roman"/>
        <w:sz w:val="18"/>
        <w:szCs w:val="20"/>
      </w:rPr>
      <w:instrText xml:space="preserve"> PAGE  </w:instrText>
    </w:r>
    <w:r w:rsidRPr="005366F3">
      <w:rPr>
        <w:rFonts w:cs="Times New Roman"/>
        <w:sz w:val="18"/>
        <w:szCs w:val="20"/>
      </w:rPr>
      <w:fldChar w:fldCharType="separate"/>
    </w:r>
    <w:r w:rsidR="009E3AB0" w:rsidRPr="005366F3">
      <w:rPr>
        <w:rFonts w:cs="Times New Roman"/>
        <w:noProof/>
        <w:sz w:val="18"/>
        <w:szCs w:val="20"/>
      </w:rPr>
      <w:t>5</w:t>
    </w:r>
    <w:r w:rsidR="009E3AB0" w:rsidRPr="005366F3">
      <w:rPr>
        <w:rFonts w:cs="Times New Roman"/>
        <w:noProof/>
        <w:sz w:val="18"/>
        <w:szCs w:val="20"/>
      </w:rPr>
      <w:t>8</w:t>
    </w:r>
    <w:r w:rsidRPr="005366F3">
      <w:rPr>
        <w:rFonts w:cs="Times New Roman"/>
        <w:sz w:val="18"/>
        <w:szCs w:val="20"/>
      </w:rPr>
      <w:fldChar w:fldCharType="end"/>
    </w:r>
  </w:p>
  <w:p w14:paraId="7F56343B" w14:textId="77777777" w:rsidR="00867EC0" w:rsidRPr="008D13F2" w:rsidRDefault="00867EC0" w:rsidP="008C18D6">
    <w:pPr>
      <w:pStyle w:val="Footer"/>
      <w:jc w:val="both"/>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7A21" w14:textId="1867E146" w:rsidR="00EF797E" w:rsidRPr="005366F3" w:rsidRDefault="00EF797E" w:rsidP="005366F3">
    <w:pPr>
      <w:pStyle w:val="Footer"/>
      <w:jc w:val="center"/>
      <w:rPr>
        <w:rFonts w:cs="Times New Roman"/>
        <w:sz w:val="18"/>
        <w:szCs w:val="20"/>
      </w:rPr>
    </w:pPr>
    <w:r w:rsidRPr="005366F3">
      <w:rPr>
        <w:rFonts w:cs="Times New Roman"/>
        <w:sz w:val="18"/>
        <w:szCs w:val="20"/>
      </w:rPr>
      <w:fldChar w:fldCharType="begin"/>
    </w:r>
    <w:r w:rsidRPr="005366F3">
      <w:rPr>
        <w:rFonts w:cs="Times New Roman"/>
        <w:sz w:val="18"/>
        <w:szCs w:val="20"/>
      </w:rPr>
      <w:instrText xml:space="preserve"> PAGE  </w:instrText>
    </w:r>
    <w:r w:rsidRPr="005366F3">
      <w:rPr>
        <w:rFonts w:cs="Times New Roman"/>
        <w:sz w:val="18"/>
        <w:szCs w:val="20"/>
      </w:rPr>
      <w:fldChar w:fldCharType="separate"/>
    </w:r>
    <w:r w:rsidRPr="005366F3">
      <w:rPr>
        <w:rFonts w:cs="Times New Roman"/>
        <w:sz w:val="18"/>
        <w:szCs w:val="20"/>
      </w:rPr>
      <w:t>5</w:t>
    </w:r>
    <w:r w:rsidRPr="005366F3">
      <w:rPr>
        <w:rFonts w:cs="Times New Roman"/>
        <w:sz w:val="18"/>
        <w:szCs w:val="20"/>
      </w:rPr>
      <w:t>7</w:t>
    </w:r>
    <w:r w:rsidRPr="005366F3">
      <w:rPr>
        <w:rFonts w:cs="Times New Roman"/>
        <w:sz w:val="18"/>
        <w:szCs w:val="20"/>
      </w:rPr>
      <w:fldChar w:fldCharType="end"/>
    </w:r>
  </w:p>
  <w:p w14:paraId="78130DBB" w14:textId="77777777" w:rsidR="00867EC0" w:rsidRPr="009C2AF5" w:rsidRDefault="00867EC0" w:rsidP="007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F15A" w14:textId="77777777" w:rsidR="00F671C9" w:rsidRDefault="00F671C9" w:rsidP="007F13E7">
      <w:r>
        <w:separator/>
      </w:r>
    </w:p>
    <w:p w14:paraId="269DA9D7" w14:textId="77777777" w:rsidR="00F671C9" w:rsidRDefault="00F671C9"/>
  </w:footnote>
  <w:footnote w:type="continuationSeparator" w:id="0">
    <w:p w14:paraId="7934EFA1" w14:textId="77777777" w:rsidR="00F671C9" w:rsidRDefault="00F671C9" w:rsidP="007F13E7">
      <w:r>
        <w:continuationSeparator/>
      </w:r>
    </w:p>
    <w:p w14:paraId="7ED9F170" w14:textId="77777777" w:rsidR="00F671C9" w:rsidRDefault="00F671C9"/>
  </w:footnote>
  <w:footnote w:type="continuationNotice" w:id="1">
    <w:p w14:paraId="31B00713" w14:textId="77777777" w:rsidR="00F671C9" w:rsidRDefault="00F671C9" w:rsidP="007F13E7"/>
    <w:p w14:paraId="490C29BC" w14:textId="77777777" w:rsidR="00F671C9" w:rsidRDefault="00F671C9"/>
  </w:footnote>
  <w:footnote w:id="2">
    <w:p w14:paraId="469AF543" w14:textId="77777777" w:rsidR="00867EC0" w:rsidRDefault="00867EC0">
      <w:pPr>
        <w:pStyle w:val="FootnoteText"/>
      </w:pPr>
      <w:r>
        <w:rPr>
          <w:rStyle w:val="FootnoteReference"/>
        </w:rPr>
        <w:footnoteRef/>
      </w:r>
      <w:r>
        <w:t xml:space="preserve"> </w:t>
      </w:r>
      <w:r w:rsidRPr="00B10493">
        <w:t xml:space="preserve">Zaključak Vlade Republike Hrvatske o izradi Programa suzbijanja energetskog siromaštva koji uključuje korištenje obnovljivih izvora energije u stambenim zgradama na potpomognutim područjima i područjima posebne državne skrbi za razdoblje 2019. - 2021. godine, usvojen na 139. sjednici  Vlade, 23. siječnja 2019. </w:t>
      </w:r>
    </w:p>
    <w:p w14:paraId="5FFF2BA9" w14:textId="35B6F327" w:rsidR="00867EC0" w:rsidRDefault="00867EC0">
      <w:pPr>
        <w:pStyle w:val="FootnoteText"/>
      </w:pPr>
      <w:r w:rsidRPr="00B10493">
        <w:t>https://vlada.gov.hr/UserDocsImages/2016/Sjednice/2019/139%20sjednica%20VRH/139%20-%204.docx</w:t>
      </w:r>
    </w:p>
  </w:footnote>
  <w:footnote w:id="3">
    <w:p w14:paraId="7C1C5501" w14:textId="387343D5" w:rsidR="00867EC0" w:rsidRDefault="00867EC0">
      <w:pPr>
        <w:pStyle w:val="FootnoteText"/>
      </w:pPr>
      <w:r>
        <w:rPr>
          <w:rStyle w:val="FootnoteReference"/>
        </w:rPr>
        <w:footnoteRef/>
      </w:r>
      <w:r>
        <w:t xml:space="preserve"> </w:t>
      </w:r>
      <w:r w:rsidRPr="007531EE">
        <w:t>Zakon o energetskoj učinkovitosti (Narodne novine, br</w:t>
      </w:r>
      <w:r>
        <w:t>oj</w:t>
      </w:r>
      <w:r w:rsidRPr="007531EE">
        <w:t xml:space="preserve"> 127/14, 116/18, 25/20 i 41/21)</w:t>
      </w:r>
    </w:p>
  </w:footnote>
  <w:footnote w:id="4">
    <w:p w14:paraId="6A27185A" w14:textId="0C822960" w:rsidR="00867EC0" w:rsidRDefault="00867EC0">
      <w:pPr>
        <w:pStyle w:val="FootnoteText"/>
      </w:pPr>
      <w:r>
        <w:rPr>
          <w:rStyle w:val="FootnoteReference"/>
        </w:rPr>
        <w:footnoteRef/>
      </w:r>
      <w:r>
        <w:t xml:space="preserve"> </w:t>
      </w:r>
      <w:r w:rsidRPr="00085C5A">
        <w:t>Zakon o gradnji (Narodne novine, broj 153/13, 20/17, 39/19 i 125/19)</w:t>
      </w:r>
    </w:p>
  </w:footnote>
  <w:footnote w:id="5">
    <w:p w14:paraId="1B41EA7C" w14:textId="77777777" w:rsidR="00867EC0" w:rsidRPr="00532253" w:rsidRDefault="00867EC0" w:rsidP="007F13E7">
      <w:pPr>
        <w:pStyle w:val="FootnoteText"/>
      </w:pPr>
      <w:r>
        <w:rPr>
          <w:rStyle w:val="FootnoteReference"/>
        </w:rPr>
        <w:footnoteRef/>
      </w:r>
      <w:r>
        <w:t xml:space="preserve"> </w:t>
      </w:r>
      <w:hyperlink r:id="rId1" w:history="1">
        <w:r w:rsidRPr="00850ECE">
          <w:rPr>
            <w:rStyle w:val="Hyperlink"/>
            <w:rFonts w:cs="Myriad Pro"/>
          </w:rPr>
          <w:t>https://ec.europa.eu/energy/en/news/commission-proposes-new-rules-consumer-centred-clean-energy-transition</w:t>
        </w:r>
      </w:hyperlink>
      <w:r>
        <w:t xml:space="preserve"> </w:t>
      </w:r>
    </w:p>
  </w:footnote>
  <w:footnote w:id="6">
    <w:p w14:paraId="67B8E7EB" w14:textId="77777777" w:rsidR="00867EC0" w:rsidRPr="00896666" w:rsidRDefault="00867EC0" w:rsidP="00F83E15">
      <w:pPr>
        <w:pStyle w:val="FootnoteText"/>
        <w:rPr>
          <w:lang w:val="en-GB"/>
        </w:rPr>
      </w:pPr>
      <w:r>
        <w:rPr>
          <w:rStyle w:val="FootnoteReference"/>
          <w:rFonts w:eastAsiaTheme="majorEastAsia"/>
        </w:rPr>
        <w:footnoteRef/>
      </w:r>
      <w:r>
        <w:t xml:space="preserve"> </w:t>
      </w:r>
      <w:r w:rsidRPr="00BB5B8D">
        <w:rPr>
          <w:lang w:val="en-GB"/>
        </w:rPr>
        <w:t>Commission</w:t>
      </w:r>
      <w:r w:rsidRPr="00896666">
        <w:rPr>
          <w:lang w:val="en-GB"/>
        </w:rPr>
        <w:t xml:space="preserve"> recommendation </w:t>
      </w:r>
      <w:r w:rsidRPr="00427BB7">
        <w:rPr>
          <w:lang w:val="en-GB"/>
        </w:rPr>
        <w:t xml:space="preserve">(EU) 2020/1563 </w:t>
      </w:r>
      <w:r w:rsidRPr="00896666">
        <w:rPr>
          <w:lang w:val="en-GB"/>
        </w:rPr>
        <w:t>of</w:t>
      </w:r>
      <w:r w:rsidRPr="00047214">
        <w:t xml:space="preserve"> 14.10.2020</w:t>
      </w:r>
      <w:r>
        <w:t xml:space="preserve"> </w:t>
      </w:r>
      <w:r w:rsidRPr="00896666">
        <w:rPr>
          <w:lang w:val="en-GB"/>
        </w:rPr>
        <w:t>on energy poverty</w:t>
      </w:r>
      <w:r>
        <w:t xml:space="preserve"> </w:t>
      </w:r>
      <w:r w:rsidRPr="00047214">
        <w:t>{</w:t>
      </w:r>
      <w:proofErr w:type="gramStart"/>
      <w:r w:rsidRPr="00047214">
        <w:t>SWD(</w:t>
      </w:r>
      <w:proofErr w:type="gramEnd"/>
      <w:r w:rsidRPr="00047214">
        <w:t>2020)960final}</w:t>
      </w:r>
      <w:r>
        <w:t xml:space="preserve">: </w:t>
      </w:r>
      <w:r w:rsidRPr="00047214">
        <w:t xml:space="preserve"> </w:t>
      </w:r>
      <w:hyperlink r:id="rId2" w:history="1">
        <w:r w:rsidRPr="00525581">
          <w:rPr>
            <w:rStyle w:val="Hyperlink"/>
            <w:rFonts w:eastAsiaTheme="majorEastAsia"/>
          </w:rPr>
          <w:t>https://eur-lex.europa.eu/legal-content/EN/TXT/PDF/?uri=CELEX:32020H1563&amp;rid=2</w:t>
        </w:r>
      </w:hyperlink>
      <w:r>
        <w:t xml:space="preserve"> </w:t>
      </w:r>
    </w:p>
  </w:footnote>
  <w:footnote w:id="7">
    <w:p w14:paraId="33560D38" w14:textId="1D76A48B" w:rsidR="00867EC0" w:rsidRPr="00532ED6" w:rsidRDefault="00867EC0">
      <w:pPr>
        <w:pStyle w:val="FootnoteText"/>
        <w:rPr>
          <w:lang w:val="en-GB"/>
        </w:rPr>
      </w:pPr>
      <w:r>
        <w:rPr>
          <w:rStyle w:val="FootnoteReference"/>
        </w:rPr>
        <w:footnoteRef/>
      </w:r>
      <w:r>
        <w:t xml:space="preserve"> EU Statistics on Income and Living Condition, EUROSTAT: </w:t>
      </w:r>
      <w:hyperlink r:id="rId3" w:history="1">
        <w:r w:rsidRPr="00D81B6A">
          <w:rPr>
            <w:rStyle w:val="Hyperlink"/>
            <w:rFonts w:cs="Myriad Pro"/>
          </w:rPr>
          <w:t>https://ec.europa.eu/eurostat/web/microdata/european-union-statistics-on-income-and-living-conditions</w:t>
        </w:r>
      </w:hyperlink>
      <w:r>
        <w:t xml:space="preserve"> </w:t>
      </w:r>
    </w:p>
  </w:footnote>
  <w:footnote w:id="8">
    <w:p w14:paraId="013EA815" w14:textId="2DEE6E6B" w:rsidR="00867EC0" w:rsidRDefault="00867EC0">
      <w:pPr>
        <w:pStyle w:val="FootnoteText"/>
      </w:pPr>
      <w:r>
        <w:rPr>
          <w:rStyle w:val="FootnoteReference"/>
        </w:rPr>
        <w:footnoteRef/>
      </w:r>
      <w:r>
        <w:t xml:space="preserve"> </w:t>
      </w:r>
      <w:r w:rsidRPr="00627B64">
        <w:t>Zakon o socijalnoj skrbi  (Narodne novine, br</w:t>
      </w:r>
      <w:r w:rsidR="00133943">
        <w:t>oj</w:t>
      </w:r>
      <w:r w:rsidRPr="00627B64">
        <w:t xml:space="preserve"> 157/13, 152/14, 99/15, 52/16, 16/17, 130/17, 98/19, 64/20 i 138/20)</w:t>
      </w:r>
    </w:p>
  </w:footnote>
  <w:footnote w:id="9">
    <w:p w14:paraId="72B8BA3F" w14:textId="4A367C5A" w:rsidR="00867EC0" w:rsidRDefault="00867EC0">
      <w:pPr>
        <w:pStyle w:val="FootnoteText"/>
      </w:pPr>
      <w:r>
        <w:rPr>
          <w:rStyle w:val="FootnoteReference"/>
        </w:rPr>
        <w:footnoteRef/>
      </w:r>
      <w:r>
        <w:t xml:space="preserve"> </w:t>
      </w:r>
      <w:r w:rsidRPr="002316B6">
        <w:t>Uredba o kriterijima za stjecanje statusa ugroženih kupaca energije iz umreženih sustava  (Narodne novine, broj 95/15 )</w:t>
      </w:r>
    </w:p>
  </w:footnote>
  <w:footnote w:id="10">
    <w:p w14:paraId="5EE00E0A" w14:textId="625B794E" w:rsidR="00867EC0" w:rsidRDefault="00867EC0">
      <w:pPr>
        <w:pStyle w:val="FootnoteText"/>
      </w:pPr>
      <w:r>
        <w:rPr>
          <w:rStyle w:val="FootnoteReference"/>
        </w:rPr>
        <w:footnoteRef/>
      </w:r>
      <w:r>
        <w:t xml:space="preserve"> </w:t>
      </w:r>
      <w:r w:rsidRPr="00AB7577">
        <w:t>Uredb</w:t>
      </w:r>
      <w:r>
        <w:t>a</w:t>
      </w:r>
      <w:r w:rsidRPr="00AB7577">
        <w:t xml:space="preserve"> o mjesečnom iznosu naknade za ugroženog kupca energenata, načinu sudjelovanja u podmirenju troškova energenata korisnika naknade i postupanju nadležnih centara za socijalnu skr</w:t>
      </w:r>
      <w:r>
        <w:t>b</w:t>
      </w:r>
      <w:r w:rsidRPr="00AB7577">
        <w:t xml:space="preserve"> (Narodne novine, broj 140/15)</w:t>
      </w:r>
    </w:p>
  </w:footnote>
  <w:footnote w:id="11">
    <w:p w14:paraId="3BE87AB6" w14:textId="77777777" w:rsidR="00867EC0" w:rsidRPr="007D5DB7" w:rsidRDefault="00867EC0" w:rsidP="009C25F6">
      <w:pPr>
        <w:pStyle w:val="FootnoteText"/>
        <w:jc w:val="left"/>
      </w:pPr>
      <w:r>
        <w:rPr>
          <w:rStyle w:val="FootnoteReference"/>
          <w:rFonts w:eastAsiaTheme="majorEastAsia"/>
        </w:rPr>
        <w:footnoteRef/>
      </w:r>
      <w:r>
        <w:t xml:space="preserve"> </w:t>
      </w:r>
      <w:r w:rsidRPr="007D5DB7">
        <w:t xml:space="preserve">Izvor: </w:t>
      </w:r>
      <w:hyperlink r:id="rId4" w:history="1">
        <w:r w:rsidRPr="007D5DB7">
          <w:rPr>
            <w:rStyle w:val="Hyperlink"/>
            <w:rFonts w:eastAsiaTheme="majorEastAsia"/>
          </w:rPr>
          <w:t>https://mrosp.gov.hr/UserDocsImages/dokumenti/MDOMSP%20dokumenti/Godisnje%20statisticko%20izvjesce%20u%20Republici%20Hrvatskoj%20u%202019%20godini.pdf</w:t>
        </w:r>
      </w:hyperlink>
      <w:r w:rsidRPr="007D5DB7">
        <w:t xml:space="preserve"> (datum pristupa 11.05.2021.)</w:t>
      </w:r>
    </w:p>
  </w:footnote>
  <w:footnote w:id="12">
    <w:p w14:paraId="16A17303" w14:textId="77777777" w:rsidR="00867EC0" w:rsidRDefault="00867EC0" w:rsidP="007F13E7">
      <w:pPr>
        <w:pStyle w:val="FootnoteText"/>
      </w:pPr>
      <w:r>
        <w:rPr>
          <w:rStyle w:val="FootnoteReference"/>
        </w:rPr>
        <w:footnoteRef/>
      </w:r>
      <w:r>
        <w:t xml:space="preserve"> EU Statistics on Income and Living Condition, koju objavljuje EUROSTAT</w:t>
      </w:r>
    </w:p>
  </w:footnote>
  <w:footnote w:id="13">
    <w:p w14:paraId="28E4DE55" w14:textId="46659473" w:rsidR="00867EC0" w:rsidRDefault="00867EC0">
      <w:pPr>
        <w:pStyle w:val="FootnoteText"/>
      </w:pPr>
      <w:r>
        <w:rPr>
          <w:rStyle w:val="FootnoteReference"/>
        </w:rPr>
        <w:footnoteRef/>
      </w:r>
      <w:r>
        <w:t xml:space="preserve"> </w:t>
      </w:r>
      <w:r w:rsidRPr="00AF60B4">
        <w:t>Program energetske obnove obiteljskih kuća za razdoblje od 2014. do 2020. godine  (Narodne novine</w:t>
      </w:r>
      <w:r w:rsidR="00133943">
        <w:t>,</w:t>
      </w:r>
      <w:r w:rsidRPr="00AF60B4">
        <w:t xml:space="preserve"> broj 43/14, 36/15, 57/20 i 83/21)</w:t>
      </w:r>
    </w:p>
  </w:footnote>
  <w:footnote w:id="14">
    <w:p w14:paraId="6C1BB0B9" w14:textId="4A3E9143" w:rsidR="00867EC0" w:rsidRDefault="00867EC0">
      <w:pPr>
        <w:pStyle w:val="FootnoteText"/>
      </w:pPr>
      <w:r>
        <w:rPr>
          <w:rStyle w:val="FootnoteReference"/>
        </w:rPr>
        <w:footnoteRef/>
      </w:r>
      <w:r>
        <w:t xml:space="preserve"> </w:t>
      </w:r>
      <w:r w:rsidRPr="0026274D">
        <w:t>Zakon o regionalnom razvoju  (Narodne novine, broj 147/14, 123/17 i 118/18)</w:t>
      </w:r>
    </w:p>
  </w:footnote>
  <w:footnote w:id="15">
    <w:p w14:paraId="15C3B25F" w14:textId="0B975F4A" w:rsidR="00867EC0" w:rsidRDefault="00867EC0">
      <w:pPr>
        <w:pStyle w:val="FootnoteText"/>
      </w:pPr>
      <w:r>
        <w:rPr>
          <w:rStyle w:val="FootnoteReference"/>
        </w:rPr>
        <w:footnoteRef/>
      </w:r>
      <w:r>
        <w:t xml:space="preserve"> </w:t>
      </w:r>
      <w:r w:rsidRPr="00545FF1">
        <w:t>Zakon o područjima posebne državne skrbi  (Narodne novine, br</w:t>
      </w:r>
      <w:r>
        <w:t>oj</w:t>
      </w:r>
      <w:r w:rsidRPr="00545FF1">
        <w:t xml:space="preserve"> 86/08, 57/11, 51/13, 148/13, 76/14, 147/14, 18/15 i 106/18)</w:t>
      </w:r>
    </w:p>
  </w:footnote>
  <w:footnote w:id="16">
    <w:p w14:paraId="5975F303" w14:textId="3D570A5D" w:rsidR="00867EC0" w:rsidRDefault="00867EC0" w:rsidP="00C33821">
      <w:pPr>
        <w:pStyle w:val="FootnoteText"/>
      </w:pPr>
      <w:r>
        <w:rPr>
          <w:rStyle w:val="FootnoteReference"/>
        </w:rPr>
        <w:footnoteRef/>
      </w:r>
      <w:r>
        <w:t xml:space="preserve"> </w:t>
      </w:r>
      <w:r w:rsidRPr="00545FF1">
        <w:t>Zakon o potpomognutim područjima  (Narodne novine, br</w:t>
      </w:r>
      <w:r>
        <w:t>oj</w:t>
      </w:r>
      <w:r w:rsidRPr="00545FF1">
        <w:t xml:space="preserve"> 118/18)</w:t>
      </w:r>
    </w:p>
  </w:footnote>
  <w:footnote w:id="17">
    <w:p w14:paraId="359FEB72" w14:textId="775A15D2" w:rsidR="00867EC0" w:rsidRDefault="00867EC0">
      <w:pPr>
        <w:pStyle w:val="FootnoteText"/>
      </w:pPr>
      <w:r>
        <w:rPr>
          <w:rStyle w:val="FootnoteReference"/>
        </w:rPr>
        <w:footnoteRef/>
      </w:r>
      <w:r>
        <w:t xml:space="preserve"> </w:t>
      </w:r>
      <w:r w:rsidRPr="007531EE">
        <w:t>Zakon o stambenom zbrinjavanju na potpomognutim područjima (Narodne novine, br</w:t>
      </w:r>
      <w:r>
        <w:t>oj</w:t>
      </w:r>
      <w:r w:rsidRPr="007531EE">
        <w:t xml:space="preserve"> </w:t>
      </w:r>
      <w:hyperlink r:id="rId5" w:tgtFrame="_blank" w:history="1">
        <w:r w:rsidRPr="007531EE">
          <w:rPr>
            <w:rStyle w:val="Hyperlink"/>
            <w:color w:val="auto"/>
            <w:u w:val="none"/>
          </w:rPr>
          <w:t>106/18</w:t>
        </w:r>
      </w:hyperlink>
      <w:r w:rsidRPr="007531EE">
        <w:rPr>
          <w:rStyle w:val="Hyperlink"/>
          <w:color w:val="auto"/>
          <w:u w:val="none"/>
        </w:rPr>
        <w:t xml:space="preserve"> i 98/19</w:t>
      </w:r>
      <w:r w:rsidRPr="007531EE">
        <w:t>)</w:t>
      </w:r>
    </w:p>
  </w:footnote>
  <w:footnote w:id="18">
    <w:p w14:paraId="2CE92B98" w14:textId="6DC6F291" w:rsidR="00867EC0" w:rsidRDefault="00867EC0" w:rsidP="00F77A40">
      <w:pPr>
        <w:pStyle w:val="FootnoteText"/>
        <w:jc w:val="left"/>
      </w:pPr>
      <w:r>
        <w:rPr>
          <w:rStyle w:val="FootnoteReference"/>
        </w:rPr>
        <w:footnoteRef/>
      </w:r>
      <w:r>
        <w:t xml:space="preserve"> </w:t>
      </w:r>
      <w:r w:rsidRPr="00C50AB6">
        <w:t>Plan korištenja financijskih sredstava dobivenih od prodaje emisijskih jedinica putem dražbi u Republici Hrvatskoj do 2020. godine (Narodne novine, broj 19/18 i 84/19)</w:t>
      </w:r>
      <w:r w:rsidR="00F77A40" w:rsidRPr="00C50AB6">
        <w:t xml:space="preserve"> </w:t>
      </w:r>
      <w:r w:rsidR="008B7A36" w:rsidRPr="00C50AB6">
        <w:t>te</w:t>
      </w:r>
      <w:r w:rsidR="00F77A40" w:rsidRPr="00C50AB6">
        <w:t xml:space="preserve"> Plan korištenja financijskih sredstava dobivenih od prodaje emisijskih jedinica putem dražbi u Republici Hrvatskoj od 2021. do 2025. godine</w:t>
      </w:r>
      <w:r w:rsidR="00C274E0" w:rsidRPr="00C50AB6">
        <w:t xml:space="preserve"> </w:t>
      </w:r>
      <w:r w:rsidR="008B7A36" w:rsidRPr="00C50AB6">
        <w:t xml:space="preserve">na internetskim stranicama </w:t>
      </w:r>
      <w:r w:rsidR="00F77A40" w:rsidRPr="00C50AB6">
        <w:br/>
      </w:r>
      <w:r w:rsidR="00221DF6" w:rsidRPr="00C50AB6">
        <w:t xml:space="preserve"> </w:t>
      </w:r>
      <w:r w:rsidR="008B7A36" w:rsidRPr="00C50AB6">
        <w:t>https://mingor.gov.hr/UserDocsImages/klimatske_aktivnosti/emisijskeJedinice/odljplan_dra zbe.pdf.</w:t>
      </w:r>
    </w:p>
  </w:footnote>
  <w:footnote w:id="19">
    <w:p w14:paraId="086902AD" w14:textId="4C631040" w:rsidR="00867EC0" w:rsidRDefault="00867EC0">
      <w:pPr>
        <w:pStyle w:val="FootnoteText"/>
      </w:pPr>
      <w:r>
        <w:rPr>
          <w:rStyle w:val="FootnoteReference"/>
        </w:rPr>
        <w:footnoteRef/>
      </w:r>
      <w:r>
        <w:t xml:space="preserve"> Zakon o energetskoj učinkovitosti (Narodne novine, broj </w:t>
      </w:r>
      <w:r w:rsidRPr="00D933D3">
        <w:t xml:space="preserve"> 127/14, 116/18, 25/20, 41/21)</w:t>
      </w:r>
    </w:p>
  </w:footnote>
  <w:footnote w:id="20">
    <w:p w14:paraId="0D9E0BAE" w14:textId="0C52C84A" w:rsidR="00867EC0" w:rsidRDefault="00867EC0">
      <w:pPr>
        <w:pStyle w:val="FootnoteText"/>
      </w:pPr>
      <w:r>
        <w:rPr>
          <w:rStyle w:val="FootnoteReference"/>
        </w:rPr>
        <w:footnoteRef/>
      </w:r>
      <w:r>
        <w:t xml:space="preserve"> </w:t>
      </w:r>
      <w:r w:rsidRPr="004672FE">
        <w:t>Uredb</w:t>
      </w:r>
      <w:r>
        <w:t>a</w:t>
      </w:r>
      <w:r w:rsidRPr="004672FE">
        <w:t xml:space="preserve"> o kriterijima za bodovanje prijava za stambeno zbrinjavanje  (Narodne novine, broj 14/19)</w:t>
      </w:r>
    </w:p>
  </w:footnote>
  <w:footnote w:id="21">
    <w:p w14:paraId="30D8064A" w14:textId="34B95C0F" w:rsidR="00867EC0" w:rsidRDefault="00867EC0">
      <w:pPr>
        <w:pStyle w:val="FootnoteText"/>
      </w:pPr>
      <w:r>
        <w:rPr>
          <w:rStyle w:val="FootnoteReference"/>
        </w:rPr>
        <w:footnoteRef/>
      </w:r>
      <w:r>
        <w:t xml:space="preserve"> </w:t>
      </w:r>
      <w:r w:rsidRPr="00E30011">
        <w:t>Zakon o stambenom zbrinjavanju na potpomognutim područjima (Narodne novine, broj 106/18 i 98/19)</w:t>
      </w:r>
    </w:p>
  </w:footnote>
  <w:footnote w:id="22">
    <w:p w14:paraId="238505FE" w14:textId="0ED9817E" w:rsidR="00867EC0" w:rsidRPr="00C50AB6" w:rsidRDefault="00867EC0" w:rsidP="00650C2D">
      <w:pPr>
        <w:rPr>
          <w:rFonts w:cs="Times New Roman"/>
          <w:i/>
          <w:iCs/>
          <w:sz w:val="16"/>
          <w:szCs w:val="16"/>
        </w:rPr>
      </w:pPr>
      <w:r w:rsidRPr="00C50AB6">
        <w:rPr>
          <w:rStyle w:val="FootnoteReference"/>
          <w:rFonts w:ascii="Times New Roman" w:hAnsi="Times New Roman" w:cs="Times New Roman"/>
          <w:i/>
          <w:iCs/>
          <w:sz w:val="16"/>
          <w:szCs w:val="16"/>
        </w:rPr>
        <w:footnoteRef/>
      </w:r>
      <w:r w:rsidRPr="00C50AB6">
        <w:rPr>
          <w:rFonts w:cs="Times New Roman"/>
          <w:i/>
          <w:iCs/>
          <w:sz w:val="16"/>
          <w:szCs w:val="16"/>
        </w:rPr>
        <w:t xml:space="preserve"> </w:t>
      </w:r>
      <w:r w:rsidR="007C7B8C" w:rsidRPr="00C50AB6">
        <w:rPr>
          <w:rFonts w:cs="Times New Roman"/>
          <w:i/>
          <w:iCs/>
          <w:sz w:val="16"/>
          <w:szCs w:val="16"/>
        </w:rPr>
        <w:t xml:space="preserve">Zakon o gospodarenju otpadom (Narodne novine, broj 84/21), </w:t>
      </w:r>
      <w:r w:rsidR="008D364B" w:rsidRPr="00C50AB6">
        <w:rPr>
          <w:rFonts w:cs="Times New Roman"/>
          <w:i/>
          <w:iCs/>
          <w:sz w:val="16"/>
          <w:szCs w:val="16"/>
        </w:rPr>
        <w:t>Pravilnik o građevnom otpadu i otpadu koji sadrži azbest (Narodne novine, broj 69/16)</w:t>
      </w:r>
      <w:r w:rsidRPr="00C50AB6">
        <w:rPr>
          <w:rFonts w:cs="Times New Roman"/>
          <w:i/>
          <w:iCs/>
          <w:sz w:val="16"/>
          <w:szCs w:val="16"/>
        </w:rPr>
        <w:t xml:space="preserve">, </w:t>
      </w:r>
      <w:r w:rsidR="006F6D75" w:rsidRPr="00C50AB6">
        <w:rPr>
          <w:rFonts w:cs="Times New Roman"/>
          <w:i/>
          <w:iCs/>
          <w:sz w:val="16"/>
          <w:szCs w:val="16"/>
        </w:rPr>
        <w:t>Pravilnik o gospodarenju otpadom (Narodne novine, broj 81/20)</w:t>
      </w:r>
      <w:r w:rsidRPr="00C50AB6">
        <w:rPr>
          <w:rFonts w:cs="Times New Roman"/>
          <w:i/>
          <w:iCs/>
          <w:sz w:val="16"/>
          <w:szCs w:val="16"/>
        </w:rPr>
        <w:t>, Pravilnik o načinu i uvjetima odlaganja otpada, kategorijama i uvjetima rada za odlagališta otpada (</w:t>
      </w:r>
      <w:r w:rsidR="00012F01" w:rsidRPr="00C50AB6">
        <w:rPr>
          <w:rFonts w:cs="Times New Roman"/>
          <w:i/>
          <w:iCs/>
          <w:sz w:val="16"/>
          <w:szCs w:val="16"/>
        </w:rPr>
        <w:t>Narodne novine, broj</w:t>
      </w:r>
      <w:r w:rsidRPr="00C50AB6">
        <w:rPr>
          <w:rFonts w:cs="Times New Roman"/>
          <w:i/>
          <w:iCs/>
          <w:sz w:val="16"/>
          <w:szCs w:val="16"/>
        </w:rPr>
        <w:t xml:space="preserve"> 114/2015</w:t>
      </w:r>
      <w:r w:rsidR="00012F01" w:rsidRPr="00C50AB6">
        <w:rPr>
          <w:rFonts w:cs="Times New Roman"/>
          <w:i/>
          <w:iCs/>
          <w:sz w:val="16"/>
          <w:szCs w:val="16"/>
        </w:rPr>
        <w:t>, 103/2018</w:t>
      </w:r>
      <w:r w:rsidR="00623B26" w:rsidRPr="00C50AB6">
        <w:rPr>
          <w:rFonts w:cs="Times New Roman"/>
          <w:i/>
          <w:iCs/>
          <w:sz w:val="16"/>
          <w:szCs w:val="16"/>
        </w:rPr>
        <w:t xml:space="preserve"> i 56/2019</w:t>
      </w:r>
      <w:r w:rsidRPr="00C50AB6">
        <w:rPr>
          <w:rFonts w:cs="Times New Roman"/>
          <w:i/>
          <w:iCs/>
          <w:sz w:val="16"/>
          <w:szCs w:val="16"/>
        </w:rPr>
        <w:t xml:space="preserve">), </w:t>
      </w:r>
    </w:p>
    <w:p w14:paraId="472EFC35" w14:textId="1FCCC41A" w:rsidR="00867EC0" w:rsidRDefault="00867EC0">
      <w:pPr>
        <w:pStyle w:val="FootnoteText"/>
      </w:pPr>
    </w:p>
  </w:footnote>
  <w:footnote w:id="23">
    <w:p w14:paraId="68068457" w14:textId="77E18937" w:rsidR="00CE6096" w:rsidRPr="008D364B" w:rsidRDefault="00CE6096" w:rsidP="00CE6096">
      <w:pPr>
        <w:pStyle w:val="FootnoteText"/>
      </w:pPr>
      <w:r>
        <w:rPr>
          <w:rStyle w:val="FootnoteReference"/>
        </w:rPr>
        <w:footnoteRef/>
      </w:r>
      <w:r>
        <w:t xml:space="preserve"> U slučaju zamjene postojećih neučinkovitih sustava grijanja i kotlova (npr. na bazi ugljena ili loživog ulja ili standardnih postojećih plinskih kotlova/ bojlera) s visokoučinkovitim kondenzacijskim kotlovima na plin biti će zadovoljen  uvjet  da zamjena dovodi do znatnog smanjenja emisija stakleničkih plinova, i znatnog unapređenja okoliša (osobito zbog smanjenja onečišćenja) i javnog zdravlja, posebno na područjima na kojima su EU-ovi pragovi za kvalitetu zraka utvrđeni Direktivom 2008/50/EU premašeni ili bi mogli biti premašeni, npr. pri zamjeni sustava grijanja i kotlova na bazi ugljena ili loživog ulja, obzirom da su</w:t>
      </w:r>
      <w:r w:rsidR="00DD42E4">
        <w:t xml:space="preserve"> </w:t>
      </w:r>
      <w:r>
        <w:t xml:space="preserve">kondenzacijski bojleri barem 30% energetski učinkovitiji te generiraju 30% manje emisija od postojećih neučinkovitih sustava grijanja i kotlova koji će biti </w:t>
      </w:r>
      <w:r w:rsidR="00DD42E4">
        <w:t>zamijenjeni</w:t>
      </w:r>
      <w:r>
        <w:t xml:space="preserve"> u sklopu sveobuhvatne ili energetske obnove. Potpora takvim bojlerima neće predstavljati više od 20% bilo koje investicije.</w:t>
      </w:r>
    </w:p>
  </w:footnote>
  <w:footnote w:id="24">
    <w:p w14:paraId="2C7AADD4" w14:textId="324A2177" w:rsidR="00867EC0" w:rsidRPr="00FF3AED" w:rsidRDefault="00867EC0" w:rsidP="00BF28E0">
      <w:pPr>
        <w:pStyle w:val="FootnoteText"/>
      </w:pPr>
      <w:r w:rsidRPr="00FF3AED">
        <w:rPr>
          <w:rStyle w:val="FootnoteReference"/>
        </w:rPr>
        <w:footnoteRef/>
      </w:r>
      <w:r w:rsidRPr="00FF3AED">
        <w:t xml:space="preserve"> NPOO</w:t>
      </w:r>
      <w:r>
        <w:t xml:space="preserve"> (srpanj 2021.)</w:t>
      </w:r>
      <w:r w:rsidRPr="00FF3AED">
        <w:t xml:space="preserve"> je dostupan na: </w:t>
      </w:r>
      <w:r w:rsidRPr="00D47806">
        <w:t>https://planoporavka.gov.hr/dokumenti-113/113</w:t>
      </w:r>
      <w:r>
        <w:t xml:space="preserve"> </w:t>
      </w:r>
      <w:r w:rsidRPr="00FF3AED">
        <w:t xml:space="preserve">(datum pristupa </w:t>
      </w:r>
      <w:r>
        <w:t>2</w:t>
      </w:r>
      <w:r w:rsidRPr="00FF3AED">
        <w:t>.</w:t>
      </w:r>
      <w:r>
        <w:t>11</w:t>
      </w:r>
      <w:r w:rsidRPr="00FF3AED">
        <w:t>.2021.)</w:t>
      </w:r>
    </w:p>
  </w:footnote>
  <w:footnote w:id="25">
    <w:p w14:paraId="4995FD57" w14:textId="6F2B5797" w:rsidR="003D78DA" w:rsidRDefault="003D78DA">
      <w:pPr>
        <w:pStyle w:val="FootnoteText"/>
      </w:pPr>
      <w:r>
        <w:rPr>
          <w:rStyle w:val="FootnoteReference"/>
        </w:rPr>
        <w:footnoteRef/>
      </w:r>
      <w:r>
        <w:t xml:space="preserve"> </w:t>
      </w:r>
      <w:r w:rsidRPr="007531EE">
        <w:rPr>
          <w:lang w:eastAsia="hr-HR"/>
        </w:rPr>
        <w:t>Uredb</w:t>
      </w:r>
      <w:r>
        <w:rPr>
          <w:lang w:eastAsia="hr-HR"/>
        </w:rPr>
        <w:t>a</w:t>
      </w:r>
      <w:r w:rsidRPr="007531EE">
        <w:rPr>
          <w:lang w:eastAsia="hr-HR"/>
        </w:rPr>
        <w:t xml:space="preserve"> o mjesečnom iznosu naknade za ugroženog kupca energenata, načinu sudjelovanja u podmirenju troškova energenata korisnika naknade i postupanju nadležnih centara za socijalnu skrb (Narodne novine, br</w:t>
      </w:r>
      <w:r>
        <w:rPr>
          <w:lang w:eastAsia="hr-HR"/>
        </w:rPr>
        <w:t>oj</w:t>
      </w:r>
      <w:r w:rsidRPr="007531EE">
        <w:rPr>
          <w:lang w:eastAsia="hr-HR"/>
        </w:rPr>
        <w:t xml:space="preserve"> 102/15)</w:t>
      </w:r>
      <w:r>
        <w:rPr>
          <w:rStyle w:val="CommentReference"/>
        </w:rPr>
        <w:t xml:space="preserve"> </w:t>
      </w:r>
    </w:p>
  </w:footnote>
  <w:footnote w:id="26">
    <w:p w14:paraId="1EF34202" w14:textId="5CC345AF" w:rsidR="00A55FA9" w:rsidRDefault="00A55FA9">
      <w:pPr>
        <w:pStyle w:val="FootnoteText"/>
      </w:pPr>
      <w:r>
        <w:rPr>
          <w:rStyle w:val="FootnoteReference"/>
        </w:rPr>
        <w:footnoteRef/>
      </w:r>
      <w:r>
        <w:t xml:space="preserve"> </w:t>
      </w:r>
      <w:r w:rsidRPr="00A55FA9">
        <w:rPr>
          <w:lang w:eastAsia="hr-HR"/>
        </w:rPr>
        <w:t>Uredb</w:t>
      </w:r>
      <w:r>
        <w:rPr>
          <w:lang w:eastAsia="hr-HR"/>
        </w:rPr>
        <w:t>a</w:t>
      </w:r>
      <w:r w:rsidRPr="00A55FA9">
        <w:rPr>
          <w:lang w:eastAsia="hr-HR"/>
        </w:rPr>
        <w:t xml:space="preserve"> o kriterijima za stjecanje statusa ugroženih kupaca energije iz umreženih sustava</w:t>
      </w:r>
    </w:p>
  </w:footnote>
  <w:footnote w:id="27">
    <w:p w14:paraId="31F3A3AA" w14:textId="2B0E51DB" w:rsidR="00173645" w:rsidRDefault="00173645">
      <w:pPr>
        <w:pStyle w:val="FootnoteText"/>
      </w:pPr>
      <w:r>
        <w:rPr>
          <w:rStyle w:val="FootnoteReference"/>
        </w:rPr>
        <w:footnoteRef/>
      </w:r>
      <w:r>
        <w:t xml:space="preserve"> </w:t>
      </w:r>
      <w:r w:rsidRPr="00173645">
        <w:t xml:space="preserve">Pravilnik o rokovima i postupcima praćenja i izvještavanja o provedbi akata strateškog planiranja od nacionalnog značaja i od značaja za jedinice lokalne i područne (regionalne) samouprave (Narodne novine, broj 6/19)   </w:t>
      </w:r>
    </w:p>
  </w:footnote>
  <w:footnote w:id="28">
    <w:p w14:paraId="6625409A" w14:textId="3C8BA467" w:rsidR="009A0DC5" w:rsidRDefault="009A0DC5">
      <w:pPr>
        <w:pStyle w:val="FootnoteText"/>
      </w:pPr>
      <w:r>
        <w:rPr>
          <w:rStyle w:val="FootnoteReference"/>
        </w:rPr>
        <w:footnoteRef/>
      </w:r>
      <w:r>
        <w:t xml:space="preserve"> </w:t>
      </w:r>
      <w:r w:rsidRPr="007531EE">
        <w:rPr>
          <w:lang w:eastAsia="hr-HR"/>
        </w:rPr>
        <w:t>Pravilnikom o provedbi postupka vrednovanja (Narodne novine, br</w:t>
      </w:r>
      <w:r>
        <w:rPr>
          <w:lang w:eastAsia="hr-HR"/>
        </w:rPr>
        <w:t>oj</w:t>
      </w:r>
      <w:r w:rsidRPr="007531EE">
        <w:rPr>
          <w:lang w:eastAsia="hr-HR"/>
        </w:rPr>
        <w:t xml:space="preserve"> 66/19)</w:t>
      </w:r>
    </w:p>
  </w:footnote>
  <w:footnote w:id="29">
    <w:p w14:paraId="3A7440B9" w14:textId="3A59BB2F" w:rsidR="00341A26" w:rsidRDefault="00341A26">
      <w:pPr>
        <w:pStyle w:val="FootnoteText"/>
      </w:pPr>
      <w:r>
        <w:rPr>
          <w:rStyle w:val="FootnoteReference"/>
        </w:rPr>
        <w:footnoteRef/>
      </w:r>
      <w:r>
        <w:t xml:space="preserve"> </w:t>
      </w:r>
      <w:r w:rsidRPr="00341A26">
        <w:t>Pravilnik o sustavnom gospodarenju energijom u javnom sektoru  (Narodne novine, br. 18/15. i 06/16.</w:t>
      </w:r>
      <w:r>
        <w:t>)</w:t>
      </w:r>
      <w:r w:rsidRPr="00341A26">
        <w:t xml:space="preserve">   </w:t>
      </w:r>
    </w:p>
  </w:footnote>
  <w:footnote w:id="30">
    <w:p w14:paraId="17C0EAF9" w14:textId="1740BCB9" w:rsidR="00867EC0" w:rsidRPr="004C15E8" w:rsidRDefault="00867EC0">
      <w:pPr>
        <w:pStyle w:val="FootnoteText"/>
      </w:pPr>
      <w:r>
        <w:rPr>
          <w:rStyle w:val="FootnoteReference"/>
        </w:rPr>
        <w:footnoteRef/>
      </w:r>
      <w:r>
        <w:t xml:space="preserve"> Izvor: </w:t>
      </w:r>
      <w:r w:rsidRPr="003E786A">
        <w:t>„Analiza svjesnosti građana o energetskoj učinkovitosti i energetskoj obnovi višestambenih zgrada“; Naručitelj: Fond za zaštitu okoliša i energetsku učinkovitosti; Izrađivači: Media net d.o.o., Društvo za oblikovanje održivog razvoja i Energetski institut Hrvoje Požar, studeni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C499" w14:textId="364CFD8B" w:rsidR="00867EC0" w:rsidRDefault="00867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704E" w14:textId="42A7A041" w:rsidR="00867EC0" w:rsidRPr="005B6E22" w:rsidRDefault="00867EC0" w:rsidP="005B6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484" w14:textId="01C3241C" w:rsidR="00867EC0" w:rsidRDefault="00867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F5EF" w14:textId="728597C4" w:rsidR="00867EC0" w:rsidRDefault="00867E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8295" w14:textId="0A1C3E4E" w:rsidR="00867EC0" w:rsidRDefault="00867EC0" w:rsidP="007F13E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556E" w14:textId="2812C112" w:rsidR="00867EC0" w:rsidRDefault="0086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8FC"/>
    <w:multiLevelType w:val="hybridMultilevel"/>
    <w:tmpl w:val="1280FDB4"/>
    <w:lvl w:ilvl="0" w:tplc="041A000F">
      <w:start w:val="1"/>
      <w:numFmt w:val="decimal"/>
      <w:lvlText w:val="%1."/>
      <w:lvlJc w:val="left"/>
      <w:pPr>
        <w:ind w:left="723" w:hanging="360"/>
      </w:p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1" w15:restartNumberingAfterBreak="0">
    <w:nsid w:val="007F30AD"/>
    <w:multiLevelType w:val="hybridMultilevel"/>
    <w:tmpl w:val="63C28A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096107"/>
    <w:multiLevelType w:val="hybridMultilevel"/>
    <w:tmpl w:val="AB44F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227444"/>
    <w:multiLevelType w:val="hybridMultilevel"/>
    <w:tmpl w:val="5692A24E"/>
    <w:lvl w:ilvl="0" w:tplc="041A0001">
      <w:start w:val="1"/>
      <w:numFmt w:val="bullet"/>
      <w:lvlText w:val=""/>
      <w:lvlJc w:val="left"/>
      <w:pPr>
        <w:ind w:left="723" w:hanging="360"/>
      </w:pPr>
      <w:rPr>
        <w:rFonts w:ascii="Symbol" w:hAnsi="Symbol" w:hint="default"/>
      </w:rPr>
    </w:lvl>
    <w:lvl w:ilvl="1" w:tplc="041A0003" w:tentative="1">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5" w15:restartNumberingAfterBreak="0">
    <w:nsid w:val="115F280C"/>
    <w:multiLevelType w:val="hybridMultilevel"/>
    <w:tmpl w:val="1F00A7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A57C2"/>
    <w:multiLevelType w:val="hybridMultilevel"/>
    <w:tmpl w:val="C8284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9"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17EF3"/>
    <w:multiLevelType w:val="hybridMultilevel"/>
    <w:tmpl w:val="1C402904"/>
    <w:lvl w:ilvl="0" w:tplc="041A0001">
      <w:start w:val="1"/>
      <w:numFmt w:val="bullet"/>
      <w:lvlText w:val=""/>
      <w:lvlJc w:val="left"/>
      <w:pPr>
        <w:ind w:left="723" w:hanging="360"/>
      </w:pPr>
      <w:rPr>
        <w:rFonts w:ascii="Symbol" w:hAnsi="Symbol" w:hint="default"/>
      </w:rPr>
    </w:lvl>
    <w:lvl w:ilvl="1" w:tplc="041A0003" w:tentative="1">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11" w15:restartNumberingAfterBreak="0">
    <w:nsid w:val="262A4D22"/>
    <w:multiLevelType w:val="multilevel"/>
    <w:tmpl w:val="9B7C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849A6"/>
    <w:multiLevelType w:val="multilevel"/>
    <w:tmpl w:val="B4CA57C6"/>
    <w:lvl w:ilvl="0">
      <w:start w:val="1"/>
      <w:numFmt w:val="decimal"/>
      <w:pStyle w:val="Naslov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36474D"/>
    <w:multiLevelType w:val="hybridMultilevel"/>
    <w:tmpl w:val="555048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AEA0D69"/>
    <w:multiLevelType w:val="hybridMultilevel"/>
    <w:tmpl w:val="3C387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4D4E72"/>
    <w:multiLevelType w:val="hybridMultilevel"/>
    <w:tmpl w:val="2962E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5A0321"/>
    <w:multiLevelType w:val="hybridMultilevel"/>
    <w:tmpl w:val="16307F62"/>
    <w:lvl w:ilvl="0" w:tplc="C12423F0">
      <w:start w:val="1"/>
      <w:numFmt w:val="decimal"/>
      <w:lvlText w:val="%1."/>
      <w:lvlJc w:val="left"/>
      <w:pPr>
        <w:ind w:left="726" w:hanging="360"/>
      </w:pPr>
      <w:rPr>
        <w:rFonts w:hint="default"/>
      </w:rPr>
    </w:lvl>
    <w:lvl w:ilvl="1" w:tplc="041A0019" w:tentative="1">
      <w:start w:val="1"/>
      <w:numFmt w:val="lowerLetter"/>
      <w:lvlText w:val="%2."/>
      <w:lvlJc w:val="left"/>
      <w:pPr>
        <w:ind w:left="1803" w:hanging="360"/>
      </w:pPr>
    </w:lvl>
    <w:lvl w:ilvl="2" w:tplc="041A001B" w:tentative="1">
      <w:start w:val="1"/>
      <w:numFmt w:val="lowerRoman"/>
      <w:lvlText w:val="%3."/>
      <w:lvlJc w:val="right"/>
      <w:pPr>
        <w:ind w:left="2523" w:hanging="180"/>
      </w:pPr>
    </w:lvl>
    <w:lvl w:ilvl="3" w:tplc="041A000F" w:tentative="1">
      <w:start w:val="1"/>
      <w:numFmt w:val="decimal"/>
      <w:lvlText w:val="%4."/>
      <w:lvlJc w:val="left"/>
      <w:pPr>
        <w:ind w:left="3243" w:hanging="360"/>
      </w:pPr>
    </w:lvl>
    <w:lvl w:ilvl="4" w:tplc="041A0019" w:tentative="1">
      <w:start w:val="1"/>
      <w:numFmt w:val="lowerLetter"/>
      <w:lvlText w:val="%5."/>
      <w:lvlJc w:val="left"/>
      <w:pPr>
        <w:ind w:left="3963" w:hanging="360"/>
      </w:pPr>
    </w:lvl>
    <w:lvl w:ilvl="5" w:tplc="041A001B" w:tentative="1">
      <w:start w:val="1"/>
      <w:numFmt w:val="lowerRoman"/>
      <w:lvlText w:val="%6."/>
      <w:lvlJc w:val="right"/>
      <w:pPr>
        <w:ind w:left="4683" w:hanging="180"/>
      </w:pPr>
    </w:lvl>
    <w:lvl w:ilvl="6" w:tplc="041A000F" w:tentative="1">
      <w:start w:val="1"/>
      <w:numFmt w:val="decimal"/>
      <w:lvlText w:val="%7."/>
      <w:lvlJc w:val="left"/>
      <w:pPr>
        <w:ind w:left="5403" w:hanging="360"/>
      </w:pPr>
    </w:lvl>
    <w:lvl w:ilvl="7" w:tplc="041A0019" w:tentative="1">
      <w:start w:val="1"/>
      <w:numFmt w:val="lowerLetter"/>
      <w:lvlText w:val="%8."/>
      <w:lvlJc w:val="left"/>
      <w:pPr>
        <w:ind w:left="6123" w:hanging="360"/>
      </w:pPr>
    </w:lvl>
    <w:lvl w:ilvl="8" w:tplc="041A001B" w:tentative="1">
      <w:start w:val="1"/>
      <w:numFmt w:val="lowerRoman"/>
      <w:lvlText w:val="%9."/>
      <w:lvlJc w:val="right"/>
      <w:pPr>
        <w:ind w:left="6843" w:hanging="180"/>
      </w:pPr>
    </w:lvl>
  </w:abstractNum>
  <w:abstractNum w:abstractNumId="17" w15:restartNumberingAfterBreak="0">
    <w:nsid w:val="2D9603E6"/>
    <w:multiLevelType w:val="hybridMultilevel"/>
    <w:tmpl w:val="F424A148"/>
    <w:lvl w:ilvl="0" w:tplc="6AFCAFCE">
      <w:start w:val="2019"/>
      <w:numFmt w:val="bullet"/>
      <w:lvlText w:val="-"/>
      <w:lvlJc w:val="left"/>
      <w:pPr>
        <w:ind w:left="363" w:hanging="360"/>
      </w:pPr>
      <w:rPr>
        <w:rFonts w:ascii="Tahoma" w:eastAsia="Times New Roman" w:hAnsi="Tahoma" w:cs="Tahoma"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18"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19" w15:restartNumberingAfterBreak="0">
    <w:nsid w:val="2F726941"/>
    <w:multiLevelType w:val="hybridMultilevel"/>
    <w:tmpl w:val="E2F67BAA"/>
    <w:lvl w:ilvl="0" w:tplc="0EA2B9E4">
      <w:numFmt w:val="bullet"/>
      <w:lvlText w:val="-"/>
      <w:lvlJc w:val="left"/>
      <w:pPr>
        <w:ind w:left="363" w:hanging="360"/>
      </w:pPr>
      <w:rPr>
        <w:rFonts w:ascii="Tahoma" w:eastAsia="Times New Roman" w:hAnsi="Tahoma" w:cs="Tahoma"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20" w15:restartNumberingAfterBreak="0">
    <w:nsid w:val="32FD447E"/>
    <w:multiLevelType w:val="hybridMultilevel"/>
    <w:tmpl w:val="CCC6427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642440E"/>
    <w:multiLevelType w:val="hybridMultilevel"/>
    <w:tmpl w:val="1D8869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A313F"/>
    <w:multiLevelType w:val="hybridMultilevel"/>
    <w:tmpl w:val="138650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D0D6EA3"/>
    <w:multiLevelType w:val="hybridMultilevel"/>
    <w:tmpl w:val="74F43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557142"/>
    <w:multiLevelType w:val="multilevel"/>
    <w:tmpl w:val="8D0EE8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27"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70C17"/>
    <w:multiLevelType w:val="multilevel"/>
    <w:tmpl w:val="094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CCF6618"/>
    <w:multiLevelType w:val="hybridMultilevel"/>
    <w:tmpl w:val="0D26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E874AD7"/>
    <w:multiLevelType w:val="multilevel"/>
    <w:tmpl w:val="5BB6DB4E"/>
    <w:styleLink w:val="TOC2"/>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05D4669"/>
    <w:multiLevelType w:val="hybridMultilevel"/>
    <w:tmpl w:val="2CAAC886"/>
    <w:lvl w:ilvl="0" w:tplc="DE18FC36">
      <w:numFmt w:val="bullet"/>
      <w:lvlText w:val="-"/>
      <w:lvlJc w:val="left"/>
      <w:pPr>
        <w:ind w:left="363" w:hanging="360"/>
      </w:pPr>
      <w:rPr>
        <w:rFonts w:ascii="Tahoma" w:eastAsia="Times New Roman" w:hAnsi="Tahoma" w:cs="Tahoma"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4" w15:restartNumberingAfterBreak="0">
    <w:nsid w:val="58417F50"/>
    <w:multiLevelType w:val="hybridMultilevel"/>
    <w:tmpl w:val="E6C222EE"/>
    <w:lvl w:ilvl="0" w:tplc="041A0001">
      <w:start w:val="1"/>
      <w:numFmt w:val="bullet"/>
      <w:lvlText w:val=""/>
      <w:lvlJc w:val="left"/>
      <w:pPr>
        <w:ind w:left="930" w:hanging="57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B116145"/>
    <w:multiLevelType w:val="multilevel"/>
    <w:tmpl w:val="27BA83EC"/>
    <w:styleLink w:val="ArticleSection"/>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36" w15:restartNumberingAfterBreak="0">
    <w:nsid w:val="5C6F5E40"/>
    <w:multiLevelType w:val="hybridMultilevel"/>
    <w:tmpl w:val="AB44F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EE828A0"/>
    <w:multiLevelType w:val="multilevel"/>
    <w:tmpl w:val="5BE278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39"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5140AD"/>
    <w:multiLevelType w:val="hybridMultilevel"/>
    <w:tmpl w:val="B9268240"/>
    <w:lvl w:ilvl="0" w:tplc="041A0001">
      <w:start w:val="1"/>
      <w:numFmt w:val="bullet"/>
      <w:lvlText w:val=""/>
      <w:lvlJc w:val="left"/>
      <w:pPr>
        <w:ind w:left="723" w:hanging="360"/>
      </w:pPr>
      <w:rPr>
        <w:rFonts w:ascii="Symbol" w:hAnsi="Symbol" w:hint="default"/>
      </w:rPr>
    </w:lvl>
    <w:lvl w:ilvl="1" w:tplc="041A0003">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41" w15:restartNumberingAfterBreak="0">
    <w:nsid w:val="6D0B1FCA"/>
    <w:multiLevelType w:val="hybridMultilevel"/>
    <w:tmpl w:val="A544D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DD7420"/>
    <w:multiLevelType w:val="hybridMultilevel"/>
    <w:tmpl w:val="BACE039A"/>
    <w:lvl w:ilvl="0" w:tplc="7D72067E">
      <w:start w:val="1"/>
      <w:numFmt w:val="decimal"/>
      <w:pStyle w:val="ListParagraph"/>
      <w:lvlText w:val="%1."/>
      <w:lvlJc w:val="left"/>
      <w:pPr>
        <w:ind w:left="4320" w:hanging="360"/>
      </w:pPr>
    </w:lvl>
    <w:lvl w:ilvl="1" w:tplc="6D7E0A00">
      <w:start w:val="1"/>
      <w:numFmt w:val="decimal"/>
      <w:pStyle w:val="Broj2"/>
      <w:lvlText w:val="%2."/>
      <w:lvlJc w:val="left"/>
      <w:pPr>
        <w:ind w:left="5040" w:hanging="360"/>
      </w:pPr>
    </w:lvl>
    <w:lvl w:ilvl="2" w:tplc="7B281908">
      <w:start w:val="1"/>
      <w:numFmt w:val="lowerRoman"/>
      <w:lvlText w:val="%3."/>
      <w:lvlJc w:val="right"/>
      <w:pPr>
        <w:ind w:left="5760" w:hanging="180"/>
      </w:pPr>
    </w:lvl>
    <w:lvl w:ilvl="3" w:tplc="041A000F" w:tentative="1">
      <w:start w:val="1"/>
      <w:numFmt w:val="decimal"/>
      <w:lvlText w:val="%4."/>
      <w:lvlJc w:val="left"/>
      <w:pPr>
        <w:ind w:left="6480" w:hanging="360"/>
      </w:pPr>
    </w:lvl>
    <w:lvl w:ilvl="4" w:tplc="041A0019" w:tentative="1">
      <w:start w:val="1"/>
      <w:numFmt w:val="lowerLetter"/>
      <w:lvlText w:val="%5."/>
      <w:lvlJc w:val="left"/>
      <w:pPr>
        <w:ind w:left="7200" w:hanging="360"/>
      </w:pPr>
    </w:lvl>
    <w:lvl w:ilvl="5" w:tplc="041A001B" w:tentative="1">
      <w:start w:val="1"/>
      <w:numFmt w:val="lowerRoman"/>
      <w:lvlText w:val="%6."/>
      <w:lvlJc w:val="right"/>
      <w:pPr>
        <w:ind w:left="7920" w:hanging="180"/>
      </w:pPr>
    </w:lvl>
    <w:lvl w:ilvl="6" w:tplc="041A000F" w:tentative="1">
      <w:start w:val="1"/>
      <w:numFmt w:val="decimal"/>
      <w:lvlText w:val="%7."/>
      <w:lvlJc w:val="left"/>
      <w:pPr>
        <w:ind w:left="8640" w:hanging="360"/>
      </w:pPr>
    </w:lvl>
    <w:lvl w:ilvl="7" w:tplc="041A0019" w:tentative="1">
      <w:start w:val="1"/>
      <w:numFmt w:val="lowerLetter"/>
      <w:lvlText w:val="%8."/>
      <w:lvlJc w:val="left"/>
      <w:pPr>
        <w:ind w:left="9360" w:hanging="360"/>
      </w:pPr>
    </w:lvl>
    <w:lvl w:ilvl="8" w:tplc="041A001B" w:tentative="1">
      <w:start w:val="1"/>
      <w:numFmt w:val="lowerRoman"/>
      <w:lvlText w:val="%9."/>
      <w:lvlJc w:val="right"/>
      <w:pPr>
        <w:ind w:left="10080" w:hanging="180"/>
      </w:pPr>
    </w:lvl>
  </w:abstractNum>
  <w:abstractNum w:abstractNumId="43" w15:restartNumberingAfterBreak="0">
    <w:nsid w:val="6E306AE6"/>
    <w:multiLevelType w:val="singleLevel"/>
    <w:tmpl w:val="8294DB18"/>
    <w:name w:val="List Dash"/>
    <w:lvl w:ilvl="0">
      <w:start w:val="1"/>
      <w:numFmt w:val="bullet"/>
      <w:lvlText w:val=""/>
      <w:legacy w:legacy="1" w:legacySpace="0" w:legacyIndent="283"/>
      <w:lvlJc w:val="left"/>
      <w:pPr>
        <w:ind w:left="1003" w:hanging="283"/>
      </w:pPr>
      <w:rPr>
        <w:rFonts w:ascii="Symbol" w:hAnsi="Symbol" w:hint="default"/>
      </w:rPr>
    </w:lvl>
  </w:abstractNum>
  <w:abstractNum w:abstractNumId="44"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45" w15:restartNumberingAfterBreak="0">
    <w:nsid w:val="75365AB9"/>
    <w:multiLevelType w:val="hybridMultilevel"/>
    <w:tmpl w:val="47A0373C"/>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6" w15:restartNumberingAfterBreak="0">
    <w:nsid w:val="7576106D"/>
    <w:multiLevelType w:val="hybridMultilevel"/>
    <w:tmpl w:val="D58C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9A21867"/>
    <w:multiLevelType w:val="hybridMultilevel"/>
    <w:tmpl w:val="2962E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9B576C4"/>
    <w:multiLevelType w:val="hybridMultilevel"/>
    <w:tmpl w:val="2A92AA94"/>
    <w:lvl w:ilvl="0" w:tplc="041A0001">
      <w:start w:val="1"/>
      <w:numFmt w:val="bullet"/>
      <w:lvlText w:val=""/>
      <w:lvlJc w:val="left"/>
      <w:pPr>
        <w:ind w:left="723" w:hanging="360"/>
      </w:pPr>
      <w:rPr>
        <w:rFonts w:ascii="Symbol" w:hAnsi="Symbol" w:hint="default"/>
      </w:rPr>
    </w:lvl>
    <w:lvl w:ilvl="1" w:tplc="041A0003" w:tentative="1">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49" w15:restartNumberingAfterBreak="0">
    <w:nsid w:val="7FAB1F04"/>
    <w:multiLevelType w:val="hybridMultilevel"/>
    <w:tmpl w:val="97122602"/>
    <w:name w:val="Tiret 0__2"/>
    <w:lvl w:ilvl="0" w:tplc="AB7ADC56">
      <w:start w:val="1"/>
      <w:numFmt w:val="bullet"/>
      <w:lvlText w:val=""/>
      <w:lvlJc w:val="left"/>
      <w:pPr>
        <w:tabs>
          <w:tab w:val="num" w:pos="284"/>
        </w:tabs>
        <w:ind w:left="284" w:hanging="284"/>
      </w:pPr>
      <w:rPr>
        <w:rFonts w:ascii="Symbol" w:hAnsi="Symbol" w:hint="default"/>
      </w:rPr>
    </w:lvl>
    <w:lvl w:ilvl="1" w:tplc="799483A8">
      <w:start w:val="1"/>
      <w:numFmt w:val="decimal"/>
      <w:lvlText w:val="%2."/>
      <w:lvlJc w:val="left"/>
      <w:pPr>
        <w:tabs>
          <w:tab w:val="num" w:pos="1440"/>
        </w:tabs>
        <w:ind w:left="1440" w:hanging="360"/>
      </w:pPr>
    </w:lvl>
    <w:lvl w:ilvl="2" w:tplc="40869E30">
      <w:start w:val="1"/>
      <w:numFmt w:val="decimal"/>
      <w:lvlText w:val="%3."/>
      <w:lvlJc w:val="left"/>
      <w:pPr>
        <w:tabs>
          <w:tab w:val="num" w:pos="2160"/>
        </w:tabs>
        <w:ind w:left="2160" w:hanging="360"/>
      </w:pPr>
    </w:lvl>
    <w:lvl w:ilvl="3" w:tplc="20A832C0">
      <w:start w:val="1"/>
      <w:numFmt w:val="bullet"/>
      <w:lvlText w:val=""/>
      <w:lvlJc w:val="left"/>
      <w:pPr>
        <w:tabs>
          <w:tab w:val="num" w:pos="2880"/>
        </w:tabs>
        <w:ind w:left="2880" w:hanging="360"/>
      </w:pPr>
      <w:rPr>
        <w:rFonts w:ascii="Symbol" w:hAnsi="Symbol" w:hint="default"/>
      </w:rPr>
    </w:lvl>
    <w:lvl w:ilvl="4" w:tplc="503C7AF8">
      <w:start w:val="1"/>
      <w:numFmt w:val="decimal"/>
      <w:lvlText w:val="%5."/>
      <w:lvlJc w:val="left"/>
      <w:pPr>
        <w:tabs>
          <w:tab w:val="num" w:pos="3600"/>
        </w:tabs>
        <w:ind w:left="3600" w:hanging="360"/>
      </w:pPr>
    </w:lvl>
    <w:lvl w:ilvl="5" w:tplc="234EB2B6">
      <w:start w:val="1"/>
      <w:numFmt w:val="decimal"/>
      <w:lvlText w:val="%6."/>
      <w:lvlJc w:val="left"/>
      <w:pPr>
        <w:tabs>
          <w:tab w:val="num" w:pos="4320"/>
        </w:tabs>
        <w:ind w:left="4320" w:hanging="360"/>
      </w:pPr>
    </w:lvl>
    <w:lvl w:ilvl="6" w:tplc="9D0C82B6">
      <w:start w:val="1"/>
      <w:numFmt w:val="decimal"/>
      <w:lvlText w:val="%7."/>
      <w:lvlJc w:val="left"/>
      <w:pPr>
        <w:tabs>
          <w:tab w:val="num" w:pos="5040"/>
        </w:tabs>
        <w:ind w:left="5040" w:hanging="360"/>
      </w:pPr>
    </w:lvl>
    <w:lvl w:ilvl="7" w:tplc="E9586102">
      <w:start w:val="1"/>
      <w:numFmt w:val="decimal"/>
      <w:lvlText w:val="%8."/>
      <w:lvlJc w:val="left"/>
      <w:pPr>
        <w:tabs>
          <w:tab w:val="num" w:pos="5760"/>
        </w:tabs>
        <w:ind w:left="5760" w:hanging="360"/>
      </w:pPr>
    </w:lvl>
    <w:lvl w:ilvl="8" w:tplc="F104D414">
      <w:start w:val="1"/>
      <w:numFmt w:val="decimal"/>
      <w:lvlText w:val="%9."/>
      <w:lvlJc w:val="left"/>
      <w:pPr>
        <w:tabs>
          <w:tab w:val="num" w:pos="6480"/>
        </w:tabs>
        <w:ind w:left="6480" w:hanging="360"/>
      </w:pPr>
    </w:lvl>
  </w:abstractNum>
  <w:abstractNum w:abstractNumId="50" w15:restartNumberingAfterBreak="0">
    <w:nsid w:val="7FED08F8"/>
    <w:multiLevelType w:val="hybridMultilevel"/>
    <w:tmpl w:val="6BF655D4"/>
    <w:lvl w:ilvl="0" w:tplc="041A0001">
      <w:start w:val="1"/>
      <w:numFmt w:val="bullet"/>
      <w:lvlText w:val=""/>
      <w:lvlJc w:val="left"/>
      <w:pPr>
        <w:ind w:left="360" w:hanging="360"/>
      </w:pPr>
      <w:rPr>
        <w:rFonts w:ascii="Symbol" w:hAnsi="Symbol" w:hint="default"/>
      </w:rPr>
    </w:lvl>
    <w:lvl w:ilvl="1" w:tplc="C3F64D48">
      <w:numFmt w:val="bullet"/>
      <w:lvlText w:val="•"/>
      <w:lvlJc w:val="left"/>
      <w:pPr>
        <w:ind w:left="1080" w:hanging="360"/>
      </w:pPr>
      <w:rPr>
        <w:rFonts w:ascii="Arial" w:eastAsia="Times New Roman"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38"/>
  </w:num>
  <w:num w:numId="2">
    <w:abstractNumId w:val="8"/>
  </w:num>
  <w:num w:numId="3">
    <w:abstractNumId w:val="42"/>
  </w:num>
  <w:num w:numId="4">
    <w:abstractNumId w:val="39"/>
  </w:num>
  <w:num w:numId="5">
    <w:abstractNumId w:val="22"/>
  </w:num>
  <w:num w:numId="6">
    <w:abstractNumId w:val="6"/>
  </w:num>
  <w:num w:numId="7">
    <w:abstractNumId w:val="31"/>
  </w:num>
  <w:num w:numId="8">
    <w:abstractNumId w:val="9"/>
  </w:num>
  <w:num w:numId="9">
    <w:abstractNumId w:val="44"/>
  </w:num>
  <w:num w:numId="10">
    <w:abstractNumId w:val="30"/>
  </w:num>
  <w:num w:numId="11">
    <w:abstractNumId w:val="2"/>
  </w:num>
  <w:num w:numId="12">
    <w:abstractNumId w:val="35"/>
  </w:num>
  <w:num w:numId="13">
    <w:abstractNumId w:val="27"/>
  </w:num>
  <w:num w:numId="14">
    <w:abstractNumId w:val="12"/>
  </w:num>
  <w:num w:numId="15">
    <w:abstractNumId w:val="12"/>
  </w:num>
  <w:num w:numId="16">
    <w:abstractNumId w:val="32"/>
  </w:num>
  <w:num w:numId="17">
    <w:abstractNumId w:val="26"/>
  </w:num>
  <w:num w:numId="18">
    <w:abstractNumId w:val="18"/>
  </w:num>
  <w:num w:numId="19">
    <w:abstractNumId w:val="25"/>
  </w:num>
  <w:num w:numId="20">
    <w:abstractNumId w:val="21"/>
  </w:num>
  <w:num w:numId="21">
    <w:abstractNumId w:val="41"/>
  </w:num>
  <w:num w:numId="22">
    <w:abstractNumId w:val="1"/>
  </w:num>
  <w:num w:numId="23">
    <w:abstractNumId w:val="36"/>
  </w:num>
  <w:num w:numId="24">
    <w:abstractNumId w:val="47"/>
  </w:num>
  <w:num w:numId="25">
    <w:abstractNumId w:val="13"/>
  </w:num>
  <w:num w:numId="26">
    <w:abstractNumId w:val="50"/>
  </w:num>
  <w:num w:numId="27">
    <w:abstractNumId w:val="20"/>
  </w:num>
  <w:num w:numId="28">
    <w:abstractNumId w:val="34"/>
  </w:num>
  <w:num w:numId="29">
    <w:abstractNumId w:val="29"/>
  </w:num>
  <w:num w:numId="30">
    <w:abstractNumId w:val="46"/>
  </w:num>
  <w:num w:numId="31">
    <w:abstractNumId w:val="23"/>
  </w:num>
  <w:num w:numId="32">
    <w:abstractNumId w:val="48"/>
  </w:num>
  <w:num w:numId="33">
    <w:abstractNumId w:val="10"/>
  </w:num>
  <w:num w:numId="34">
    <w:abstractNumId w:val="40"/>
  </w:num>
  <w:num w:numId="35">
    <w:abstractNumId w:val="24"/>
  </w:num>
  <w:num w:numId="36">
    <w:abstractNumId w:val="4"/>
  </w:num>
  <w:num w:numId="37">
    <w:abstractNumId w:val="33"/>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45"/>
  </w:num>
  <w:num w:numId="45">
    <w:abstractNumId w:val="25"/>
  </w:num>
  <w:num w:numId="46">
    <w:abstractNumId w:val="25"/>
  </w:num>
  <w:num w:numId="47">
    <w:abstractNumId w:val="25"/>
  </w:num>
  <w:num w:numId="48">
    <w:abstractNumId w:val="19"/>
  </w:num>
  <w:num w:numId="49">
    <w:abstractNumId w:val="17"/>
  </w:num>
  <w:num w:numId="50">
    <w:abstractNumId w:val="25"/>
  </w:num>
  <w:num w:numId="51">
    <w:abstractNumId w:val="42"/>
  </w:num>
  <w:num w:numId="52">
    <w:abstractNumId w:val="3"/>
  </w:num>
  <w:num w:numId="53">
    <w:abstractNumId w:val="15"/>
  </w:num>
  <w:num w:numId="54">
    <w:abstractNumId w:val="14"/>
  </w:num>
  <w:num w:numId="55">
    <w:abstractNumId w:val="5"/>
  </w:num>
  <w:num w:numId="56">
    <w:abstractNumId w:val="7"/>
  </w:num>
  <w:num w:numId="57">
    <w:abstractNumId w:val="37"/>
  </w:num>
  <w:num w:numId="5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proofState w:spelling="clean" w:grammar="clean"/>
  <w:stylePaneSortMethod w:val="0000"/>
  <w:defaultTabStop w:val="567"/>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2B"/>
    <w:rsid w:val="00000218"/>
    <w:rsid w:val="000006CE"/>
    <w:rsid w:val="000009E9"/>
    <w:rsid w:val="00000B5F"/>
    <w:rsid w:val="00000B8E"/>
    <w:rsid w:val="00000D94"/>
    <w:rsid w:val="000010CE"/>
    <w:rsid w:val="000014E5"/>
    <w:rsid w:val="0000165D"/>
    <w:rsid w:val="00001ED6"/>
    <w:rsid w:val="00002477"/>
    <w:rsid w:val="00002668"/>
    <w:rsid w:val="00002894"/>
    <w:rsid w:val="00002C4A"/>
    <w:rsid w:val="00002DB4"/>
    <w:rsid w:val="00002F11"/>
    <w:rsid w:val="00003AD5"/>
    <w:rsid w:val="000040C0"/>
    <w:rsid w:val="000055A5"/>
    <w:rsid w:val="00005648"/>
    <w:rsid w:val="0000580C"/>
    <w:rsid w:val="0000581D"/>
    <w:rsid w:val="00005A89"/>
    <w:rsid w:val="00005DEB"/>
    <w:rsid w:val="00005E93"/>
    <w:rsid w:val="00006AE8"/>
    <w:rsid w:val="00007A79"/>
    <w:rsid w:val="00007E14"/>
    <w:rsid w:val="00007F7B"/>
    <w:rsid w:val="000101F2"/>
    <w:rsid w:val="0001022E"/>
    <w:rsid w:val="00011055"/>
    <w:rsid w:val="00011709"/>
    <w:rsid w:val="00012226"/>
    <w:rsid w:val="00012300"/>
    <w:rsid w:val="000125AF"/>
    <w:rsid w:val="000125C6"/>
    <w:rsid w:val="00012A22"/>
    <w:rsid w:val="00012D21"/>
    <w:rsid w:val="00012F01"/>
    <w:rsid w:val="000131D9"/>
    <w:rsid w:val="00013339"/>
    <w:rsid w:val="00014B91"/>
    <w:rsid w:val="00014DEC"/>
    <w:rsid w:val="00014FE7"/>
    <w:rsid w:val="000152A2"/>
    <w:rsid w:val="000156CA"/>
    <w:rsid w:val="0001576B"/>
    <w:rsid w:val="00015C97"/>
    <w:rsid w:val="000160EC"/>
    <w:rsid w:val="0001709E"/>
    <w:rsid w:val="00017130"/>
    <w:rsid w:val="00017343"/>
    <w:rsid w:val="00017A21"/>
    <w:rsid w:val="00017A7F"/>
    <w:rsid w:val="00017D94"/>
    <w:rsid w:val="00017DF0"/>
    <w:rsid w:val="000205A0"/>
    <w:rsid w:val="000207A6"/>
    <w:rsid w:val="00020892"/>
    <w:rsid w:val="00020B15"/>
    <w:rsid w:val="00020FED"/>
    <w:rsid w:val="00021622"/>
    <w:rsid w:val="00021814"/>
    <w:rsid w:val="00021A20"/>
    <w:rsid w:val="00021CE5"/>
    <w:rsid w:val="0002277D"/>
    <w:rsid w:val="00022826"/>
    <w:rsid w:val="000232E4"/>
    <w:rsid w:val="00023415"/>
    <w:rsid w:val="00023D33"/>
    <w:rsid w:val="0002442A"/>
    <w:rsid w:val="00024A1D"/>
    <w:rsid w:val="00024D30"/>
    <w:rsid w:val="00024EFE"/>
    <w:rsid w:val="000254B3"/>
    <w:rsid w:val="00026D4F"/>
    <w:rsid w:val="00026FDA"/>
    <w:rsid w:val="000270C2"/>
    <w:rsid w:val="00027915"/>
    <w:rsid w:val="00031236"/>
    <w:rsid w:val="0003136C"/>
    <w:rsid w:val="000314FA"/>
    <w:rsid w:val="00031584"/>
    <w:rsid w:val="00031586"/>
    <w:rsid w:val="0003161B"/>
    <w:rsid w:val="00031708"/>
    <w:rsid w:val="00031D37"/>
    <w:rsid w:val="00032D52"/>
    <w:rsid w:val="000331B4"/>
    <w:rsid w:val="0003327C"/>
    <w:rsid w:val="00033729"/>
    <w:rsid w:val="000337B0"/>
    <w:rsid w:val="00033A44"/>
    <w:rsid w:val="00034544"/>
    <w:rsid w:val="00034662"/>
    <w:rsid w:val="0003514C"/>
    <w:rsid w:val="00035371"/>
    <w:rsid w:val="000353F9"/>
    <w:rsid w:val="00035448"/>
    <w:rsid w:val="00035777"/>
    <w:rsid w:val="000362C1"/>
    <w:rsid w:val="00036671"/>
    <w:rsid w:val="00036910"/>
    <w:rsid w:val="00036C21"/>
    <w:rsid w:val="00036E7C"/>
    <w:rsid w:val="00037C12"/>
    <w:rsid w:val="00037FF1"/>
    <w:rsid w:val="0004050E"/>
    <w:rsid w:val="00040846"/>
    <w:rsid w:val="00040C3C"/>
    <w:rsid w:val="0004106A"/>
    <w:rsid w:val="00042DDA"/>
    <w:rsid w:val="00042E97"/>
    <w:rsid w:val="00042F55"/>
    <w:rsid w:val="00042FC5"/>
    <w:rsid w:val="00043189"/>
    <w:rsid w:val="00043A5E"/>
    <w:rsid w:val="00044222"/>
    <w:rsid w:val="00044725"/>
    <w:rsid w:val="00044AC8"/>
    <w:rsid w:val="00044F7A"/>
    <w:rsid w:val="000452CE"/>
    <w:rsid w:val="00045483"/>
    <w:rsid w:val="00046300"/>
    <w:rsid w:val="0004723B"/>
    <w:rsid w:val="00047351"/>
    <w:rsid w:val="00047637"/>
    <w:rsid w:val="000478BA"/>
    <w:rsid w:val="00050032"/>
    <w:rsid w:val="00050F80"/>
    <w:rsid w:val="0005108A"/>
    <w:rsid w:val="0005147F"/>
    <w:rsid w:val="000515B7"/>
    <w:rsid w:val="00051693"/>
    <w:rsid w:val="0005173E"/>
    <w:rsid w:val="000520D8"/>
    <w:rsid w:val="00052183"/>
    <w:rsid w:val="000522E4"/>
    <w:rsid w:val="00053558"/>
    <w:rsid w:val="0005395A"/>
    <w:rsid w:val="000541C4"/>
    <w:rsid w:val="000545CA"/>
    <w:rsid w:val="00054702"/>
    <w:rsid w:val="000549E3"/>
    <w:rsid w:val="0005536D"/>
    <w:rsid w:val="00055E6E"/>
    <w:rsid w:val="000566F8"/>
    <w:rsid w:val="00056965"/>
    <w:rsid w:val="00056D43"/>
    <w:rsid w:val="00057082"/>
    <w:rsid w:val="0005710F"/>
    <w:rsid w:val="000574FF"/>
    <w:rsid w:val="00057FD1"/>
    <w:rsid w:val="00060181"/>
    <w:rsid w:val="00060E70"/>
    <w:rsid w:val="00061232"/>
    <w:rsid w:val="000620DA"/>
    <w:rsid w:val="0006247E"/>
    <w:rsid w:val="000638C6"/>
    <w:rsid w:val="00063E83"/>
    <w:rsid w:val="00064032"/>
    <w:rsid w:val="00064A7C"/>
    <w:rsid w:val="00064F9D"/>
    <w:rsid w:val="00064F9F"/>
    <w:rsid w:val="00065509"/>
    <w:rsid w:val="0006570A"/>
    <w:rsid w:val="000657FE"/>
    <w:rsid w:val="00065A4E"/>
    <w:rsid w:val="00065A94"/>
    <w:rsid w:val="00065C27"/>
    <w:rsid w:val="0006650D"/>
    <w:rsid w:val="00066638"/>
    <w:rsid w:val="000668BB"/>
    <w:rsid w:val="00066A2F"/>
    <w:rsid w:val="00066F57"/>
    <w:rsid w:val="0006702D"/>
    <w:rsid w:val="00067E66"/>
    <w:rsid w:val="000702A8"/>
    <w:rsid w:val="00070F24"/>
    <w:rsid w:val="000712FF"/>
    <w:rsid w:val="00071D2A"/>
    <w:rsid w:val="00071D89"/>
    <w:rsid w:val="00072139"/>
    <w:rsid w:val="000721A5"/>
    <w:rsid w:val="00072531"/>
    <w:rsid w:val="00072A30"/>
    <w:rsid w:val="00072EC9"/>
    <w:rsid w:val="000731BA"/>
    <w:rsid w:val="00073411"/>
    <w:rsid w:val="00073D2A"/>
    <w:rsid w:val="00074223"/>
    <w:rsid w:val="00074C03"/>
    <w:rsid w:val="00075652"/>
    <w:rsid w:val="00076262"/>
    <w:rsid w:val="00076349"/>
    <w:rsid w:val="0007691C"/>
    <w:rsid w:val="00076A6F"/>
    <w:rsid w:val="000770FF"/>
    <w:rsid w:val="00077255"/>
    <w:rsid w:val="00077486"/>
    <w:rsid w:val="00077BD6"/>
    <w:rsid w:val="000805C7"/>
    <w:rsid w:val="00080A50"/>
    <w:rsid w:val="00080D85"/>
    <w:rsid w:val="00080DBD"/>
    <w:rsid w:val="000813C0"/>
    <w:rsid w:val="00081612"/>
    <w:rsid w:val="000822F5"/>
    <w:rsid w:val="00082425"/>
    <w:rsid w:val="00082749"/>
    <w:rsid w:val="00082CA9"/>
    <w:rsid w:val="00082E08"/>
    <w:rsid w:val="00083389"/>
    <w:rsid w:val="000835E2"/>
    <w:rsid w:val="00083740"/>
    <w:rsid w:val="00083956"/>
    <w:rsid w:val="00083B72"/>
    <w:rsid w:val="0008422B"/>
    <w:rsid w:val="000852AF"/>
    <w:rsid w:val="000859B1"/>
    <w:rsid w:val="00085C5A"/>
    <w:rsid w:val="00085EC3"/>
    <w:rsid w:val="0008625B"/>
    <w:rsid w:val="00086591"/>
    <w:rsid w:val="0009043D"/>
    <w:rsid w:val="00090A57"/>
    <w:rsid w:val="00090AD0"/>
    <w:rsid w:val="00090DA3"/>
    <w:rsid w:val="00091435"/>
    <w:rsid w:val="00091D94"/>
    <w:rsid w:val="0009208E"/>
    <w:rsid w:val="0009221F"/>
    <w:rsid w:val="0009225C"/>
    <w:rsid w:val="00093BF1"/>
    <w:rsid w:val="00093E41"/>
    <w:rsid w:val="00093F00"/>
    <w:rsid w:val="000941B4"/>
    <w:rsid w:val="00094CD7"/>
    <w:rsid w:val="00094F07"/>
    <w:rsid w:val="0009542E"/>
    <w:rsid w:val="00095EDD"/>
    <w:rsid w:val="00096437"/>
    <w:rsid w:val="000967B2"/>
    <w:rsid w:val="00096852"/>
    <w:rsid w:val="0009720D"/>
    <w:rsid w:val="00097502"/>
    <w:rsid w:val="00097570"/>
    <w:rsid w:val="0009761E"/>
    <w:rsid w:val="000979AA"/>
    <w:rsid w:val="00097D6D"/>
    <w:rsid w:val="000A0468"/>
    <w:rsid w:val="000A1068"/>
    <w:rsid w:val="000A1482"/>
    <w:rsid w:val="000A268E"/>
    <w:rsid w:val="000A2980"/>
    <w:rsid w:val="000A2CDA"/>
    <w:rsid w:val="000A2D13"/>
    <w:rsid w:val="000A2E4B"/>
    <w:rsid w:val="000A32F6"/>
    <w:rsid w:val="000A3407"/>
    <w:rsid w:val="000A3AED"/>
    <w:rsid w:val="000A3B6B"/>
    <w:rsid w:val="000A3E08"/>
    <w:rsid w:val="000A42BE"/>
    <w:rsid w:val="000A464B"/>
    <w:rsid w:val="000A4A8C"/>
    <w:rsid w:val="000A5C27"/>
    <w:rsid w:val="000A5D1C"/>
    <w:rsid w:val="000A5EB7"/>
    <w:rsid w:val="000A69B6"/>
    <w:rsid w:val="000A6D66"/>
    <w:rsid w:val="000A70EC"/>
    <w:rsid w:val="000A7BA6"/>
    <w:rsid w:val="000A7C4B"/>
    <w:rsid w:val="000A7C9E"/>
    <w:rsid w:val="000B054C"/>
    <w:rsid w:val="000B0663"/>
    <w:rsid w:val="000B0880"/>
    <w:rsid w:val="000B1161"/>
    <w:rsid w:val="000B1DC2"/>
    <w:rsid w:val="000B20F2"/>
    <w:rsid w:val="000B2D8F"/>
    <w:rsid w:val="000B2D9D"/>
    <w:rsid w:val="000B35C1"/>
    <w:rsid w:val="000B38AC"/>
    <w:rsid w:val="000B3921"/>
    <w:rsid w:val="000B4461"/>
    <w:rsid w:val="000B4557"/>
    <w:rsid w:val="000B475F"/>
    <w:rsid w:val="000B4BC2"/>
    <w:rsid w:val="000B4D76"/>
    <w:rsid w:val="000B4D91"/>
    <w:rsid w:val="000B554E"/>
    <w:rsid w:val="000B6067"/>
    <w:rsid w:val="000B6621"/>
    <w:rsid w:val="000B72D9"/>
    <w:rsid w:val="000B756C"/>
    <w:rsid w:val="000B7655"/>
    <w:rsid w:val="000B7D51"/>
    <w:rsid w:val="000B7E50"/>
    <w:rsid w:val="000C1C27"/>
    <w:rsid w:val="000C1FA3"/>
    <w:rsid w:val="000C25D0"/>
    <w:rsid w:val="000C287A"/>
    <w:rsid w:val="000C425A"/>
    <w:rsid w:val="000C4E1D"/>
    <w:rsid w:val="000C523F"/>
    <w:rsid w:val="000C6535"/>
    <w:rsid w:val="000C6782"/>
    <w:rsid w:val="000C6F3C"/>
    <w:rsid w:val="000D05C9"/>
    <w:rsid w:val="000D0983"/>
    <w:rsid w:val="000D1E94"/>
    <w:rsid w:val="000D21B1"/>
    <w:rsid w:val="000D21FE"/>
    <w:rsid w:val="000D2338"/>
    <w:rsid w:val="000D23C8"/>
    <w:rsid w:val="000D263B"/>
    <w:rsid w:val="000D3E1D"/>
    <w:rsid w:val="000D3F06"/>
    <w:rsid w:val="000D450A"/>
    <w:rsid w:val="000D4654"/>
    <w:rsid w:val="000D4713"/>
    <w:rsid w:val="000D49C7"/>
    <w:rsid w:val="000D4D77"/>
    <w:rsid w:val="000D4F40"/>
    <w:rsid w:val="000D5162"/>
    <w:rsid w:val="000D51F7"/>
    <w:rsid w:val="000D526F"/>
    <w:rsid w:val="000D543B"/>
    <w:rsid w:val="000D5C33"/>
    <w:rsid w:val="000D5CB9"/>
    <w:rsid w:val="000D6015"/>
    <w:rsid w:val="000D61DF"/>
    <w:rsid w:val="000D6B78"/>
    <w:rsid w:val="000D6C87"/>
    <w:rsid w:val="000D78CF"/>
    <w:rsid w:val="000D7CBF"/>
    <w:rsid w:val="000E0EE7"/>
    <w:rsid w:val="000E0FFE"/>
    <w:rsid w:val="000E1478"/>
    <w:rsid w:val="000E1C6F"/>
    <w:rsid w:val="000E2419"/>
    <w:rsid w:val="000E2989"/>
    <w:rsid w:val="000E2F84"/>
    <w:rsid w:val="000E30C8"/>
    <w:rsid w:val="000E356F"/>
    <w:rsid w:val="000E382D"/>
    <w:rsid w:val="000E3B25"/>
    <w:rsid w:val="000E3C21"/>
    <w:rsid w:val="000E414F"/>
    <w:rsid w:val="000E442C"/>
    <w:rsid w:val="000E4468"/>
    <w:rsid w:val="000E50A4"/>
    <w:rsid w:val="000E56C5"/>
    <w:rsid w:val="000E6EEF"/>
    <w:rsid w:val="000E73DC"/>
    <w:rsid w:val="000E758D"/>
    <w:rsid w:val="000E7CB1"/>
    <w:rsid w:val="000F01A9"/>
    <w:rsid w:val="000F0376"/>
    <w:rsid w:val="000F137A"/>
    <w:rsid w:val="000F15E0"/>
    <w:rsid w:val="000F1F3C"/>
    <w:rsid w:val="000F259A"/>
    <w:rsid w:val="000F2F69"/>
    <w:rsid w:val="000F3008"/>
    <w:rsid w:val="000F3216"/>
    <w:rsid w:val="000F3378"/>
    <w:rsid w:val="000F34CA"/>
    <w:rsid w:val="000F409F"/>
    <w:rsid w:val="000F4345"/>
    <w:rsid w:val="000F45F2"/>
    <w:rsid w:val="000F5231"/>
    <w:rsid w:val="000F61B0"/>
    <w:rsid w:val="000F6611"/>
    <w:rsid w:val="000F66B6"/>
    <w:rsid w:val="000F68A7"/>
    <w:rsid w:val="000F704D"/>
    <w:rsid w:val="000F7278"/>
    <w:rsid w:val="0010065D"/>
    <w:rsid w:val="001011EA"/>
    <w:rsid w:val="00101AA2"/>
    <w:rsid w:val="00101F31"/>
    <w:rsid w:val="0010216E"/>
    <w:rsid w:val="00102956"/>
    <w:rsid w:val="00103392"/>
    <w:rsid w:val="00103426"/>
    <w:rsid w:val="00103EF4"/>
    <w:rsid w:val="001044B7"/>
    <w:rsid w:val="00105267"/>
    <w:rsid w:val="00105323"/>
    <w:rsid w:val="001053D5"/>
    <w:rsid w:val="00105A55"/>
    <w:rsid w:val="00105DC4"/>
    <w:rsid w:val="00105FC1"/>
    <w:rsid w:val="001060F9"/>
    <w:rsid w:val="001063D9"/>
    <w:rsid w:val="00106A02"/>
    <w:rsid w:val="001074E4"/>
    <w:rsid w:val="00107AFD"/>
    <w:rsid w:val="001103DB"/>
    <w:rsid w:val="001104F5"/>
    <w:rsid w:val="00110555"/>
    <w:rsid w:val="001108C4"/>
    <w:rsid w:val="00110FA4"/>
    <w:rsid w:val="0011162A"/>
    <w:rsid w:val="00112C2F"/>
    <w:rsid w:val="00112ED4"/>
    <w:rsid w:val="00112ED9"/>
    <w:rsid w:val="00113C7C"/>
    <w:rsid w:val="00113E19"/>
    <w:rsid w:val="00113E7C"/>
    <w:rsid w:val="00114044"/>
    <w:rsid w:val="00114667"/>
    <w:rsid w:val="00114CBA"/>
    <w:rsid w:val="001152CB"/>
    <w:rsid w:val="0011545C"/>
    <w:rsid w:val="0011652E"/>
    <w:rsid w:val="00116627"/>
    <w:rsid w:val="00116D16"/>
    <w:rsid w:val="00116D96"/>
    <w:rsid w:val="001174FD"/>
    <w:rsid w:val="00117596"/>
    <w:rsid w:val="001176CC"/>
    <w:rsid w:val="00117DEC"/>
    <w:rsid w:val="00117E47"/>
    <w:rsid w:val="00120647"/>
    <w:rsid w:val="001211CC"/>
    <w:rsid w:val="00123A84"/>
    <w:rsid w:val="001244FA"/>
    <w:rsid w:val="00125AE9"/>
    <w:rsid w:val="001269B8"/>
    <w:rsid w:val="00126E39"/>
    <w:rsid w:val="001271F0"/>
    <w:rsid w:val="00127E3A"/>
    <w:rsid w:val="00130632"/>
    <w:rsid w:val="00130D0D"/>
    <w:rsid w:val="001311C4"/>
    <w:rsid w:val="00131362"/>
    <w:rsid w:val="00131728"/>
    <w:rsid w:val="001317B4"/>
    <w:rsid w:val="00131816"/>
    <w:rsid w:val="00131969"/>
    <w:rsid w:val="00131D19"/>
    <w:rsid w:val="00132911"/>
    <w:rsid w:val="0013346B"/>
    <w:rsid w:val="00133943"/>
    <w:rsid w:val="00134DF6"/>
    <w:rsid w:val="0013678A"/>
    <w:rsid w:val="00136890"/>
    <w:rsid w:val="00136C61"/>
    <w:rsid w:val="0013737C"/>
    <w:rsid w:val="001379AC"/>
    <w:rsid w:val="00137C0B"/>
    <w:rsid w:val="00137E79"/>
    <w:rsid w:val="00140622"/>
    <w:rsid w:val="00140712"/>
    <w:rsid w:val="00141B8D"/>
    <w:rsid w:val="00141CB1"/>
    <w:rsid w:val="00141E80"/>
    <w:rsid w:val="0014239C"/>
    <w:rsid w:val="00142D47"/>
    <w:rsid w:val="001433E3"/>
    <w:rsid w:val="00143721"/>
    <w:rsid w:val="00143C1C"/>
    <w:rsid w:val="00143C4C"/>
    <w:rsid w:val="00143CE2"/>
    <w:rsid w:val="001440B9"/>
    <w:rsid w:val="001440C5"/>
    <w:rsid w:val="001442D8"/>
    <w:rsid w:val="001444BF"/>
    <w:rsid w:val="00144B88"/>
    <w:rsid w:val="00144C15"/>
    <w:rsid w:val="001451D3"/>
    <w:rsid w:val="001455EA"/>
    <w:rsid w:val="001457F7"/>
    <w:rsid w:val="00145981"/>
    <w:rsid w:val="001459E6"/>
    <w:rsid w:val="00145A66"/>
    <w:rsid w:val="001468EA"/>
    <w:rsid w:val="00146D61"/>
    <w:rsid w:val="00146EE5"/>
    <w:rsid w:val="0015037A"/>
    <w:rsid w:val="001503EE"/>
    <w:rsid w:val="0015075E"/>
    <w:rsid w:val="0015095E"/>
    <w:rsid w:val="00150B11"/>
    <w:rsid w:val="0015226E"/>
    <w:rsid w:val="00152853"/>
    <w:rsid w:val="00152AFC"/>
    <w:rsid w:val="00152B79"/>
    <w:rsid w:val="0015376B"/>
    <w:rsid w:val="00153B65"/>
    <w:rsid w:val="00153BA1"/>
    <w:rsid w:val="00153C41"/>
    <w:rsid w:val="00154705"/>
    <w:rsid w:val="00154819"/>
    <w:rsid w:val="001553D0"/>
    <w:rsid w:val="00155A56"/>
    <w:rsid w:val="001561A6"/>
    <w:rsid w:val="0015636C"/>
    <w:rsid w:val="00156C90"/>
    <w:rsid w:val="00156D83"/>
    <w:rsid w:val="00157381"/>
    <w:rsid w:val="00157AB2"/>
    <w:rsid w:val="00157BBC"/>
    <w:rsid w:val="001601C4"/>
    <w:rsid w:val="001604D5"/>
    <w:rsid w:val="00160DA5"/>
    <w:rsid w:val="00161199"/>
    <w:rsid w:val="00161F82"/>
    <w:rsid w:val="00162976"/>
    <w:rsid w:val="00163F4E"/>
    <w:rsid w:val="001644B9"/>
    <w:rsid w:val="00164546"/>
    <w:rsid w:val="00164A3E"/>
    <w:rsid w:val="0016530B"/>
    <w:rsid w:val="00165913"/>
    <w:rsid w:val="00166128"/>
    <w:rsid w:val="0016628A"/>
    <w:rsid w:val="00166342"/>
    <w:rsid w:val="00167216"/>
    <w:rsid w:val="0016792C"/>
    <w:rsid w:val="001703CD"/>
    <w:rsid w:val="0017055A"/>
    <w:rsid w:val="00171ECE"/>
    <w:rsid w:val="00172188"/>
    <w:rsid w:val="001721DE"/>
    <w:rsid w:val="00172CE1"/>
    <w:rsid w:val="00172E8E"/>
    <w:rsid w:val="0017327D"/>
    <w:rsid w:val="00173645"/>
    <w:rsid w:val="00174016"/>
    <w:rsid w:val="0017428F"/>
    <w:rsid w:val="0017507B"/>
    <w:rsid w:val="00175706"/>
    <w:rsid w:val="00175C42"/>
    <w:rsid w:val="00176283"/>
    <w:rsid w:val="0017652D"/>
    <w:rsid w:val="00176BC3"/>
    <w:rsid w:val="00177623"/>
    <w:rsid w:val="00177689"/>
    <w:rsid w:val="00177FEE"/>
    <w:rsid w:val="00180254"/>
    <w:rsid w:val="00181486"/>
    <w:rsid w:val="001815C3"/>
    <w:rsid w:val="00181672"/>
    <w:rsid w:val="001820EA"/>
    <w:rsid w:val="00182A1C"/>
    <w:rsid w:val="00183BF3"/>
    <w:rsid w:val="00183FFE"/>
    <w:rsid w:val="00184ABD"/>
    <w:rsid w:val="00184C33"/>
    <w:rsid w:val="001858A0"/>
    <w:rsid w:val="00185C4F"/>
    <w:rsid w:val="00186803"/>
    <w:rsid w:val="00186A09"/>
    <w:rsid w:val="00187472"/>
    <w:rsid w:val="001875DB"/>
    <w:rsid w:val="00187B58"/>
    <w:rsid w:val="0019057A"/>
    <w:rsid w:val="00190F35"/>
    <w:rsid w:val="0019162C"/>
    <w:rsid w:val="001917FD"/>
    <w:rsid w:val="001926D5"/>
    <w:rsid w:val="001931E0"/>
    <w:rsid w:val="0019397C"/>
    <w:rsid w:val="00193C34"/>
    <w:rsid w:val="001947DE"/>
    <w:rsid w:val="00194813"/>
    <w:rsid w:val="00194881"/>
    <w:rsid w:val="00194D7E"/>
    <w:rsid w:val="00195289"/>
    <w:rsid w:val="001952E0"/>
    <w:rsid w:val="001953E0"/>
    <w:rsid w:val="00197592"/>
    <w:rsid w:val="001A0448"/>
    <w:rsid w:val="001A0B01"/>
    <w:rsid w:val="001A0FCB"/>
    <w:rsid w:val="001A2114"/>
    <w:rsid w:val="001A29DB"/>
    <w:rsid w:val="001A2D7E"/>
    <w:rsid w:val="001A2EDD"/>
    <w:rsid w:val="001A47C1"/>
    <w:rsid w:val="001A5A7A"/>
    <w:rsid w:val="001A5B1D"/>
    <w:rsid w:val="001B0038"/>
    <w:rsid w:val="001B0402"/>
    <w:rsid w:val="001B10AD"/>
    <w:rsid w:val="001B1626"/>
    <w:rsid w:val="001B166D"/>
    <w:rsid w:val="001B193B"/>
    <w:rsid w:val="001B2641"/>
    <w:rsid w:val="001B2A67"/>
    <w:rsid w:val="001B2AAD"/>
    <w:rsid w:val="001B312F"/>
    <w:rsid w:val="001B3937"/>
    <w:rsid w:val="001B3A84"/>
    <w:rsid w:val="001B4707"/>
    <w:rsid w:val="001B4900"/>
    <w:rsid w:val="001B4D7A"/>
    <w:rsid w:val="001B5208"/>
    <w:rsid w:val="001B55C2"/>
    <w:rsid w:val="001B560E"/>
    <w:rsid w:val="001B65C6"/>
    <w:rsid w:val="001B6A11"/>
    <w:rsid w:val="001B6CDA"/>
    <w:rsid w:val="001B7486"/>
    <w:rsid w:val="001B764A"/>
    <w:rsid w:val="001B7D57"/>
    <w:rsid w:val="001B7EE4"/>
    <w:rsid w:val="001C0147"/>
    <w:rsid w:val="001C0581"/>
    <w:rsid w:val="001C0BB1"/>
    <w:rsid w:val="001C1053"/>
    <w:rsid w:val="001C1C05"/>
    <w:rsid w:val="001C29FA"/>
    <w:rsid w:val="001C324C"/>
    <w:rsid w:val="001C32ED"/>
    <w:rsid w:val="001C3598"/>
    <w:rsid w:val="001C37BB"/>
    <w:rsid w:val="001C41C6"/>
    <w:rsid w:val="001C48FF"/>
    <w:rsid w:val="001C4950"/>
    <w:rsid w:val="001C5824"/>
    <w:rsid w:val="001C5EBF"/>
    <w:rsid w:val="001C6608"/>
    <w:rsid w:val="001C6631"/>
    <w:rsid w:val="001C6984"/>
    <w:rsid w:val="001C69C0"/>
    <w:rsid w:val="001C6AEC"/>
    <w:rsid w:val="001C701B"/>
    <w:rsid w:val="001C71B9"/>
    <w:rsid w:val="001C75A1"/>
    <w:rsid w:val="001C76D4"/>
    <w:rsid w:val="001C7BB1"/>
    <w:rsid w:val="001C7E76"/>
    <w:rsid w:val="001D0182"/>
    <w:rsid w:val="001D01CA"/>
    <w:rsid w:val="001D06F5"/>
    <w:rsid w:val="001D0751"/>
    <w:rsid w:val="001D0A02"/>
    <w:rsid w:val="001D0A11"/>
    <w:rsid w:val="001D0BB5"/>
    <w:rsid w:val="001D1111"/>
    <w:rsid w:val="001D146A"/>
    <w:rsid w:val="001D15A0"/>
    <w:rsid w:val="001D16AD"/>
    <w:rsid w:val="001D1876"/>
    <w:rsid w:val="001D1ECB"/>
    <w:rsid w:val="001D2BCE"/>
    <w:rsid w:val="001D30DF"/>
    <w:rsid w:val="001D395B"/>
    <w:rsid w:val="001D53AE"/>
    <w:rsid w:val="001D580C"/>
    <w:rsid w:val="001D61AB"/>
    <w:rsid w:val="001D6A07"/>
    <w:rsid w:val="001D71F8"/>
    <w:rsid w:val="001D7927"/>
    <w:rsid w:val="001D7EA1"/>
    <w:rsid w:val="001E0272"/>
    <w:rsid w:val="001E0840"/>
    <w:rsid w:val="001E0ECA"/>
    <w:rsid w:val="001E0EF3"/>
    <w:rsid w:val="001E1338"/>
    <w:rsid w:val="001E1A0C"/>
    <w:rsid w:val="001E1AA2"/>
    <w:rsid w:val="001E2325"/>
    <w:rsid w:val="001E2708"/>
    <w:rsid w:val="001E2849"/>
    <w:rsid w:val="001E2D25"/>
    <w:rsid w:val="001E3149"/>
    <w:rsid w:val="001E3191"/>
    <w:rsid w:val="001E35DA"/>
    <w:rsid w:val="001E41A6"/>
    <w:rsid w:val="001E450E"/>
    <w:rsid w:val="001E4E06"/>
    <w:rsid w:val="001E4F1E"/>
    <w:rsid w:val="001E5179"/>
    <w:rsid w:val="001E561D"/>
    <w:rsid w:val="001E5840"/>
    <w:rsid w:val="001E598B"/>
    <w:rsid w:val="001E5AFC"/>
    <w:rsid w:val="001E65CE"/>
    <w:rsid w:val="001E660F"/>
    <w:rsid w:val="001E6C5F"/>
    <w:rsid w:val="001E716B"/>
    <w:rsid w:val="001F00C7"/>
    <w:rsid w:val="001F0216"/>
    <w:rsid w:val="001F0436"/>
    <w:rsid w:val="001F085A"/>
    <w:rsid w:val="001F0A34"/>
    <w:rsid w:val="001F0B45"/>
    <w:rsid w:val="001F0E55"/>
    <w:rsid w:val="001F0E5F"/>
    <w:rsid w:val="001F1AC4"/>
    <w:rsid w:val="001F1D47"/>
    <w:rsid w:val="001F2E3B"/>
    <w:rsid w:val="001F31EA"/>
    <w:rsid w:val="001F33CA"/>
    <w:rsid w:val="001F3AB0"/>
    <w:rsid w:val="001F3C73"/>
    <w:rsid w:val="001F3CF7"/>
    <w:rsid w:val="001F3EDF"/>
    <w:rsid w:val="001F6312"/>
    <w:rsid w:val="001F6570"/>
    <w:rsid w:val="001F66E6"/>
    <w:rsid w:val="001F6C19"/>
    <w:rsid w:val="001F6DD2"/>
    <w:rsid w:val="001F703F"/>
    <w:rsid w:val="001F725C"/>
    <w:rsid w:val="001F7B4F"/>
    <w:rsid w:val="002009FF"/>
    <w:rsid w:val="0020107C"/>
    <w:rsid w:val="00201F54"/>
    <w:rsid w:val="002027F0"/>
    <w:rsid w:val="00202945"/>
    <w:rsid w:val="002029C6"/>
    <w:rsid w:val="00202B6E"/>
    <w:rsid w:val="00203376"/>
    <w:rsid w:val="00203A13"/>
    <w:rsid w:val="0020401B"/>
    <w:rsid w:val="0020411B"/>
    <w:rsid w:val="00205612"/>
    <w:rsid w:val="00205645"/>
    <w:rsid w:val="00205B81"/>
    <w:rsid w:val="00205C7B"/>
    <w:rsid w:val="00205F05"/>
    <w:rsid w:val="0020629D"/>
    <w:rsid w:val="00206440"/>
    <w:rsid w:val="00206929"/>
    <w:rsid w:val="00206B85"/>
    <w:rsid w:val="002078C7"/>
    <w:rsid w:val="00207989"/>
    <w:rsid w:val="002102F6"/>
    <w:rsid w:val="002106C8"/>
    <w:rsid w:val="00210B18"/>
    <w:rsid w:val="00210EAA"/>
    <w:rsid w:val="002116DA"/>
    <w:rsid w:val="00211E63"/>
    <w:rsid w:val="00211EB3"/>
    <w:rsid w:val="00211FCA"/>
    <w:rsid w:val="002120E9"/>
    <w:rsid w:val="00212165"/>
    <w:rsid w:val="002124BC"/>
    <w:rsid w:val="0021292B"/>
    <w:rsid w:val="002132F3"/>
    <w:rsid w:val="00213837"/>
    <w:rsid w:val="002139E8"/>
    <w:rsid w:val="00213C38"/>
    <w:rsid w:val="0021409F"/>
    <w:rsid w:val="002140A9"/>
    <w:rsid w:val="002144C1"/>
    <w:rsid w:val="00215265"/>
    <w:rsid w:val="00215306"/>
    <w:rsid w:val="00215B22"/>
    <w:rsid w:val="002172B9"/>
    <w:rsid w:val="002172F7"/>
    <w:rsid w:val="00217CCF"/>
    <w:rsid w:val="00220227"/>
    <w:rsid w:val="00220385"/>
    <w:rsid w:val="002203EA"/>
    <w:rsid w:val="002204D0"/>
    <w:rsid w:val="002206E2"/>
    <w:rsid w:val="0022141A"/>
    <w:rsid w:val="002214D5"/>
    <w:rsid w:val="0022174E"/>
    <w:rsid w:val="00221BFC"/>
    <w:rsid w:val="00221DF6"/>
    <w:rsid w:val="002224B2"/>
    <w:rsid w:val="002229AE"/>
    <w:rsid w:val="00222CC9"/>
    <w:rsid w:val="00222DB8"/>
    <w:rsid w:val="002236F0"/>
    <w:rsid w:val="00223B7B"/>
    <w:rsid w:val="00223DB9"/>
    <w:rsid w:val="00223DF2"/>
    <w:rsid w:val="00224105"/>
    <w:rsid w:val="0022485D"/>
    <w:rsid w:val="0022490F"/>
    <w:rsid w:val="00224B31"/>
    <w:rsid w:val="00224FC8"/>
    <w:rsid w:val="002253A6"/>
    <w:rsid w:val="00225757"/>
    <w:rsid w:val="002258E3"/>
    <w:rsid w:val="0022652E"/>
    <w:rsid w:val="002268D9"/>
    <w:rsid w:val="00226A95"/>
    <w:rsid w:val="00227058"/>
    <w:rsid w:val="00227237"/>
    <w:rsid w:val="00227BE5"/>
    <w:rsid w:val="00227C5A"/>
    <w:rsid w:val="00230FDD"/>
    <w:rsid w:val="002312A0"/>
    <w:rsid w:val="002316B6"/>
    <w:rsid w:val="00231777"/>
    <w:rsid w:val="002318EA"/>
    <w:rsid w:val="00231915"/>
    <w:rsid w:val="002319BC"/>
    <w:rsid w:val="00231C40"/>
    <w:rsid w:val="00231EDF"/>
    <w:rsid w:val="002321A9"/>
    <w:rsid w:val="00232307"/>
    <w:rsid w:val="0023276E"/>
    <w:rsid w:val="00232B1D"/>
    <w:rsid w:val="00233EC8"/>
    <w:rsid w:val="0023474C"/>
    <w:rsid w:val="0023476D"/>
    <w:rsid w:val="0023480B"/>
    <w:rsid w:val="0023484F"/>
    <w:rsid w:val="002348AA"/>
    <w:rsid w:val="00234F1B"/>
    <w:rsid w:val="002359C9"/>
    <w:rsid w:val="00235B44"/>
    <w:rsid w:val="00236040"/>
    <w:rsid w:val="002360FD"/>
    <w:rsid w:val="002363C3"/>
    <w:rsid w:val="0023661F"/>
    <w:rsid w:val="0023664E"/>
    <w:rsid w:val="00236E8C"/>
    <w:rsid w:val="00240384"/>
    <w:rsid w:val="0024057A"/>
    <w:rsid w:val="002405F1"/>
    <w:rsid w:val="002411C0"/>
    <w:rsid w:val="00241887"/>
    <w:rsid w:val="00241FB0"/>
    <w:rsid w:val="0024237B"/>
    <w:rsid w:val="00242C51"/>
    <w:rsid w:val="00243315"/>
    <w:rsid w:val="00243849"/>
    <w:rsid w:val="00243E47"/>
    <w:rsid w:val="00244975"/>
    <w:rsid w:val="00244DB7"/>
    <w:rsid w:val="0024503B"/>
    <w:rsid w:val="002462D0"/>
    <w:rsid w:val="00246BF0"/>
    <w:rsid w:val="00247085"/>
    <w:rsid w:val="00247105"/>
    <w:rsid w:val="00247777"/>
    <w:rsid w:val="00247D25"/>
    <w:rsid w:val="002508A7"/>
    <w:rsid w:val="002508D9"/>
    <w:rsid w:val="00250D60"/>
    <w:rsid w:val="0025107B"/>
    <w:rsid w:val="00251687"/>
    <w:rsid w:val="002519AC"/>
    <w:rsid w:val="00252036"/>
    <w:rsid w:val="00252FB3"/>
    <w:rsid w:val="00253067"/>
    <w:rsid w:val="00253DD9"/>
    <w:rsid w:val="00255897"/>
    <w:rsid w:val="00255EF7"/>
    <w:rsid w:val="00256830"/>
    <w:rsid w:val="0025740E"/>
    <w:rsid w:val="00257737"/>
    <w:rsid w:val="0025781A"/>
    <w:rsid w:val="002609D2"/>
    <w:rsid w:val="00260A12"/>
    <w:rsid w:val="00260C2E"/>
    <w:rsid w:val="002610F0"/>
    <w:rsid w:val="002611D5"/>
    <w:rsid w:val="002616A8"/>
    <w:rsid w:val="002621D6"/>
    <w:rsid w:val="0026226D"/>
    <w:rsid w:val="0026274D"/>
    <w:rsid w:val="00262915"/>
    <w:rsid w:val="00262C37"/>
    <w:rsid w:val="00262C96"/>
    <w:rsid w:val="00262EAA"/>
    <w:rsid w:val="0026365B"/>
    <w:rsid w:val="00263F4F"/>
    <w:rsid w:val="00264011"/>
    <w:rsid w:val="0026410B"/>
    <w:rsid w:val="002648CE"/>
    <w:rsid w:val="002656D6"/>
    <w:rsid w:val="00265F94"/>
    <w:rsid w:val="00265FAE"/>
    <w:rsid w:val="00265FC6"/>
    <w:rsid w:val="00266255"/>
    <w:rsid w:val="002663F3"/>
    <w:rsid w:val="002665D0"/>
    <w:rsid w:val="00266658"/>
    <w:rsid w:val="00267466"/>
    <w:rsid w:val="00267565"/>
    <w:rsid w:val="002677D1"/>
    <w:rsid w:val="002701A3"/>
    <w:rsid w:val="002702C2"/>
    <w:rsid w:val="00270817"/>
    <w:rsid w:val="002716FA"/>
    <w:rsid w:val="00271A02"/>
    <w:rsid w:val="00272502"/>
    <w:rsid w:val="00272681"/>
    <w:rsid w:val="0027279E"/>
    <w:rsid w:val="00272805"/>
    <w:rsid w:val="002731E5"/>
    <w:rsid w:val="002734D5"/>
    <w:rsid w:val="00273F92"/>
    <w:rsid w:val="00273FB0"/>
    <w:rsid w:val="002748B3"/>
    <w:rsid w:val="00274D06"/>
    <w:rsid w:val="00274E0B"/>
    <w:rsid w:val="00275039"/>
    <w:rsid w:val="002752AD"/>
    <w:rsid w:val="002761E3"/>
    <w:rsid w:val="002762D5"/>
    <w:rsid w:val="00276558"/>
    <w:rsid w:val="00276B00"/>
    <w:rsid w:val="002774A3"/>
    <w:rsid w:val="00277689"/>
    <w:rsid w:val="00277F37"/>
    <w:rsid w:val="0028025D"/>
    <w:rsid w:val="00281158"/>
    <w:rsid w:val="00281E2C"/>
    <w:rsid w:val="00281FBF"/>
    <w:rsid w:val="00282203"/>
    <w:rsid w:val="00283593"/>
    <w:rsid w:val="0028396B"/>
    <w:rsid w:val="00283B2E"/>
    <w:rsid w:val="00284BF5"/>
    <w:rsid w:val="00285395"/>
    <w:rsid w:val="002867A2"/>
    <w:rsid w:val="00286A86"/>
    <w:rsid w:val="00286DE3"/>
    <w:rsid w:val="002903CA"/>
    <w:rsid w:val="002916E5"/>
    <w:rsid w:val="00291F0D"/>
    <w:rsid w:val="002930A2"/>
    <w:rsid w:val="0029438B"/>
    <w:rsid w:val="00294453"/>
    <w:rsid w:val="00294667"/>
    <w:rsid w:val="002958B2"/>
    <w:rsid w:val="00295FF9"/>
    <w:rsid w:val="0029623F"/>
    <w:rsid w:val="002973AA"/>
    <w:rsid w:val="002973BE"/>
    <w:rsid w:val="002A0318"/>
    <w:rsid w:val="002A0E73"/>
    <w:rsid w:val="002A1176"/>
    <w:rsid w:val="002A1551"/>
    <w:rsid w:val="002A17F9"/>
    <w:rsid w:val="002A1D1E"/>
    <w:rsid w:val="002A1F69"/>
    <w:rsid w:val="002A22A5"/>
    <w:rsid w:val="002A2A22"/>
    <w:rsid w:val="002A2B4D"/>
    <w:rsid w:val="002A2D3F"/>
    <w:rsid w:val="002A3C1E"/>
    <w:rsid w:val="002A3E36"/>
    <w:rsid w:val="002A3FEA"/>
    <w:rsid w:val="002A4142"/>
    <w:rsid w:val="002A45F6"/>
    <w:rsid w:val="002A4DBE"/>
    <w:rsid w:val="002A5AE8"/>
    <w:rsid w:val="002A6116"/>
    <w:rsid w:val="002A6477"/>
    <w:rsid w:val="002A684C"/>
    <w:rsid w:val="002B0114"/>
    <w:rsid w:val="002B0517"/>
    <w:rsid w:val="002B1138"/>
    <w:rsid w:val="002B1535"/>
    <w:rsid w:val="002B188D"/>
    <w:rsid w:val="002B1A24"/>
    <w:rsid w:val="002B1C68"/>
    <w:rsid w:val="002B1FD1"/>
    <w:rsid w:val="002B21FB"/>
    <w:rsid w:val="002B2268"/>
    <w:rsid w:val="002B23A5"/>
    <w:rsid w:val="002B244E"/>
    <w:rsid w:val="002B276B"/>
    <w:rsid w:val="002B2A29"/>
    <w:rsid w:val="002B2C00"/>
    <w:rsid w:val="002B31F7"/>
    <w:rsid w:val="002B331C"/>
    <w:rsid w:val="002B33D3"/>
    <w:rsid w:val="002B400F"/>
    <w:rsid w:val="002B413C"/>
    <w:rsid w:val="002B49D5"/>
    <w:rsid w:val="002B4C14"/>
    <w:rsid w:val="002B5089"/>
    <w:rsid w:val="002B553B"/>
    <w:rsid w:val="002B60C1"/>
    <w:rsid w:val="002B61D6"/>
    <w:rsid w:val="002B6A55"/>
    <w:rsid w:val="002B7159"/>
    <w:rsid w:val="002B79FD"/>
    <w:rsid w:val="002B7E00"/>
    <w:rsid w:val="002C0579"/>
    <w:rsid w:val="002C07A9"/>
    <w:rsid w:val="002C08A3"/>
    <w:rsid w:val="002C24DB"/>
    <w:rsid w:val="002C3BCA"/>
    <w:rsid w:val="002C3FF0"/>
    <w:rsid w:val="002C46E3"/>
    <w:rsid w:val="002C4DFC"/>
    <w:rsid w:val="002C5064"/>
    <w:rsid w:val="002C53FC"/>
    <w:rsid w:val="002C5CA7"/>
    <w:rsid w:val="002C61EB"/>
    <w:rsid w:val="002C62F5"/>
    <w:rsid w:val="002C702A"/>
    <w:rsid w:val="002C7239"/>
    <w:rsid w:val="002C7F76"/>
    <w:rsid w:val="002D01C8"/>
    <w:rsid w:val="002D0DE3"/>
    <w:rsid w:val="002D1470"/>
    <w:rsid w:val="002D1C15"/>
    <w:rsid w:val="002D248C"/>
    <w:rsid w:val="002D3043"/>
    <w:rsid w:val="002D342D"/>
    <w:rsid w:val="002D3570"/>
    <w:rsid w:val="002D47B7"/>
    <w:rsid w:val="002D48EB"/>
    <w:rsid w:val="002D5522"/>
    <w:rsid w:val="002D554F"/>
    <w:rsid w:val="002D6AFE"/>
    <w:rsid w:val="002D6B5B"/>
    <w:rsid w:val="002D75DB"/>
    <w:rsid w:val="002D780E"/>
    <w:rsid w:val="002D7BED"/>
    <w:rsid w:val="002E141F"/>
    <w:rsid w:val="002E248C"/>
    <w:rsid w:val="002E34B9"/>
    <w:rsid w:val="002E38CD"/>
    <w:rsid w:val="002E4539"/>
    <w:rsid w:val="002E4729"/>
    <w:rsid w:val="002E5218"/>
    <w:rsid w:val="002E5581"/>
    <w:rsid w:val="002E5601"/>
    <w:rsid w:val="002E59F3"/>
    <w:rsid w:val="002E5BBF"/>
    <w:rsid w:val="002E5BFC"/>
    <w:rsid w:val="002E61BA"/>
    <w:rsid w:val="002E6CEE"/>
    <w:rsid w:val="002E7182"/>
    <w:rsid w:val="002E7D70"/>
    <w:rsid w:val="002F033F"/>
    <w:rsid w:val="002F07DA"/>
    <w:rsid w:val="002F0846"/>
    <w:rsid w:val="002F08F6"/>
    <w:rsid w:val="002F0B64"/>
    <w:rsid w:val="002F18BC"/>
    <w:rsid w:val="002F1944"/>
    <w:rsid w:val="002F1AA1"/>
    <w:rsid w:val="002F1DE3"/>
    <w:rsid w:val="002F1FB0"/>
    <w:rsid w:val="002F28AD"/>
    <w:rsid w:val="002F360B"/>
    <w:rsid w:val="002F3769"/>
    <w:rsid w:val="002F3D1E"/>
    <w:rsid w:val="002F49B4"/>
    <w:rsid w:val="002F4CF8"/>
    <w:rsid w:val="002F531F"/>
    <w:rsid w:val="002F56AE"/>
    <w:rsid w:val="002F56EC"/>
    <w:rsid w:val="002F5A25"/>
    <w:rsid w:val="002F663E"/>
    <w:rsid w:val="002F684A"/>
    <w:rsid w:val="002F7075"/>
    <w:rsid w:val="002F78C8"/>
    <w:rsid w:val="002F78E8"/>
    <w:rsid w:val="002F7ACC"/>
    <w:rsid w:val="002F7C12"/>
    <w:rsid w:val="0030007F"/>
    <w:rsid w:val="00300A42"/>
    <w:rsid w:val="00300F6D"/>
    <w:rsid w:val="00301233"/>
    <w:rsid w:val="003018CC"/>
    <w:rsid w:val="00301B87"/>
    <w:rsid w:val="00301C69"/>
    <w:rsid w:val="00301CCE"/>
    <w:rsid w:val="00301CEF"/>
    <w:rsid w:val="00301DF8"/>
    <w:rsid w:val="003026B8"/>
    <w:rsid w:val="003028C4"/>
    <w:rsid w:val="00302AAC"/>
    <w:rsid w:val="003035F4"/>
    <w:rsid w:val="00303900"/>
    <w:rsid w:val="00304034"/>
    <w:rsid w:val="003055BB"/>
    <w:rsid w:val="00305E52"/>
    <w:rsid w:val="00306E5F"/>
    <w:rsid w:val="00306EA5"/>
    <w:rsid w:val="00306EB9"/>
    <w:rsid w:val="00307629"/>
    <w:rsid w:val="0030770B"/>
    <w:rsid w:val="00307FD4"/>
    <w:rsid w:val="003100AD"/>
    <w:rsid w:val="003107CC"/>
    <w:rsid w:val="003108DD"/>
    <w:rsid w:val="00310C2C"/>
    <w:rsid w:val="00310D05"/>
    <w:rsid w:val="0031121D"/>
    <w:rsid w:val="0031175C"/>
    <w:rsid w:val="00311BE0"/>
    <w:rsid w:val="003125A3"/>
    <w:rsid w:val="0031293D"/>
    <w:rsid w:val="003132E3"/>
    <w:rsid w:val="003138E1"/>
    <w:rsid w:val="00313EDC"/>
    <w:rsid w:val="003140A9"/>
    <w:rsid w:val="00314390"/>
    <w:rsid w:val="003143DE"/>
    <w:rsid w:val="00314597"/>
    <w:rsid w:val="00314BF5"/>
    <w:rsid w:val="00314C7C"/>
    <w:rsid w:val="00314DB0"/>
    <w:rsid w:val="003152C8"/>
    <w:rsid w:val="0031553D"/>
    <w:rsid w:val="003159EE"/>
    <w:rsid w:val="00315D17"/>
    <w:rsid w:val="00315F00"/>
    <w:rsid w:val="00315FEE"/>
    <w:rsid w:val="00316171"/>
    <w:rsid w:val="003161B7"/>
    <w:rsid w:val="003172DB"/>
    <w:rsid w:val="00317842"/>
    <w:rsid w:val="003203E0"/>
    <w:rsid w:val="003203FA"/>
    <w:rsid w:val="00320457"/>
    <w:rsid w:val="003205DA"/>
    <w:rsid w:val="00320BB6"/>
    <w:rsid w:val="00320DCE"/>
    <w:rsid w:val="00320EB1"/>
    <w:rsid w:val="003215FB"/>
    <w:rsid w:val="0032165D"/>
    <w:rsid w:val="003216C3"/>
    <w:rsid w:val="00321937"/>
    <w:rsid w:val="00321D36"/>
    <w:rsid w:val="00321FB6"/>
    <w:rsid w:val="0032258F"/>
    <w:rsid w:val="003225B3"/>
    <w:rsid w:val="00323247"/>
    <w:rsid w:val="00323435"/>
    <w:rsid w:val="00323932"/>
    <w:rsid w:val="00323F0B"/>
    <w:rsid w:val="003243A1"/>
    <w:rsid w:val="00324D97"/>
    <w:rsid w:val="00324E33"/>
    <w:rsid w:val="00324EBB"/>
    <w:rsid w:val="0032520F"/>
    <w:rsid w:val="003252F7"/>
    <w:rsid w:val="0032534A"/>
    <w:rsid w:val="00325BAE"/>
    <w:rsid w:val="003265F6"/>
    <w:rsid w:val="003266B3"/>
    <w:rsid w:val="00326A22"/>
    <w:rsid w:val="0032717D"/>
    <w:rsid w:val="003276F2"/>
    <w:rsid w:val="00327BDA"/>
    <w:rsid w:val="00330A80"/>
    <w:rsid w:val="00330C0E"/>
    <w:rsid w:val="00330C56"/>
    <w:rsid w:val="00330DA1"/>
    <w:rsid w:val="00330FDC"/>
    <w:rsid w:val="0033149A"/>
    <w:rsid w:val="00331500"/>
    <w:rsid w:val="00331A84"/>
    <w:rsid w:val="00331BC9"/>
    <w:rsid w:val="00331DD0"/>
    <w:rsid w:val="00331EB4"/>
    <w:rsid w:val="003330E0"/>
    <w:rsid w:val="003332AB"/>
    <w:rsid w:val="00333F91"/>
    <w:rsid w:val="003340E1"/>
    <w:rsid w:val="00334DAF"/>
    <w:rsid w:val="00335941"/>
    <w:rsid w:val="003369A5"/>
    <w:rsid w:val="00336C34"/>
    <w:rsid w:val="00336CB5"/>
    <w:rsid w:val="00336D7A"/>
    <w:rsid w:val="0033725B"/>
    <w:rsid w:val="003406E1"/>
    <w:rsid w:val="00340FD5"/>
    <w:rsid w:val="00341020"/>
    <w:rsid w:val="00341A26"/>
    <w:rsid w:val="00341BFA"/>
    <w:rsid w:val="00341E07"/>
    <w:rsid w:val="003421CB"/>
    <w:rsid w:val="00342997"/>
    <w:rsid w:val="00342AD1"/>
    <w:rsid w:val="00342D38"/>
    <w:rsid w:val="00343962"/>
    <w:rsid w:val="00343D8B"/>
    <w:rsid w:val="00344412"/>
    <w:rsid w:val="00344559"/>
    <w:rsid w:val="00344783"/>
    <w:rsid w:val="0034584B"/>
    <w:rsid w:val="003458C3"/>
    <w:rsid w:val="00345A57"/>
    <w:rsid w:val="00345B7C"/>
    <w:rsid w:val="00346007"/>
    <w:rsid w:val="00346593"/>
    <w:rsid w:val="00346B18"/>
    <w:rsid w:val="00347454"/>
    <w:rsid w:val="00347AF9"/>
    <w:rsid w:val="00347B6A"/>
    <w:rsid w:val="0035025E"/>
    <w:rsid w:val="003506CD"/>
    <w:rsid w:val="00350EFA"/>
    <w:rsid w:val="003511CF"/>
    <w:rsid w:val="00351B65"/>
    <w:rsid w:val="00352E43"/>
    <w:rsid w:val="00353736"/>
    <w:rsid w:val="00353778"/>
    <w:rsid w:val="0035500E"/>
    <w:rsid w:val="0035540A"/>
    <w:rsid w:val="00355996"/>
    <w:rsid w:val="00356005"/>
    <w:rsid w:val="0035605A"/>
    <w:rsid w:val="00356D1E"/>
    <w:rsid w:val="00356D81"/>
    <w:rsid w:val="003578AF"/>
    <w:rsid w:val="00357DFC"/>
    <w:rsid w:val="00357EFC"/>
    <w:rsid w:val="00360199"/>
    <w:rsid w:val="00360C2F"/>
    <w:rsid w:val="00361522"/>
    <w:rsid w:val="00361A4B"/>
    <w:rsid w:val="00362924"/>
    <w:rsid w:val="0036307C"/>
    <w:rsid w:val="00363A3D"/>
    <w:rsid w:val="00363CE8"/>
    <w:rsid w:val="00363CFB"/>
    <w:rsid w:val="00363FBD"/>
    <w:rsid w:val="00364D00"/>
    <w:rsid w:val="00364F4A"/>
    <w:rsid w:val="00365A85"/>
    <w:rsid w:val="00365D6D"/>
    <w:rsid w:val="00365FCB"/>
    <w:rsid w:val="003660EC"/>
    <w:rsid w:val="00366E3D"/>
    <w:rsid w:val="00366FEA"/>
    <w:rsid w:val="0037124D"/>
    <w:rsid w:val="0037138A"/>
    <w:rsid w:val="00372C24"/>
    <w:rsid w:val="003732F4"/>
    <w:rsid w:val="00373F95"/>
    <w:rsid w:val="003740F6"/>
    <w:rsid w:val="00375517"/>
    <w:rsid w:val="003756EF"/>
    <w:rsid w:val="00375F78"/>
    <w:rsid w:val="003760EB"/>
    <w:rsid w:val="00376365"/>
    <w:rsid w:val="0037657A"/>
    <w:rsid w:val="003765CE"/>
    <w:rsid w:val="00376624"/>
    <w:rsid w:val="00376651"/>
    <w:rsid w:val="0037680D"/>
    <w:rsid w:val="003778FD"/>
    <w:rsid w:val="00377C66"/>
    <w:rsid w:val="00380812"/>
    <w:rsid w:val="00380963"/>
    <w:rsid w:val="003810B3"/>
    <w:rsid w:val="003812AF"/>
    <w:rsid w:val="00381ACC"/>
    <w:rsid w:val="00381B20"/>
    <w:rsid w:val="00381D6F"/>
    <w:rsid w:val="0038238C"/>
    <w:rsid w:val="003824AB"/>
    <w:rsid w:val="00382623"/>
    <w:rsid w:val="00382672"/>
    <w:rsid w:val="00382D8D"/>
    <w:rsid w:val="00382DBA"/>
    <w:rsid w:val="00383163"/>
    <w:rsid w:val="00383667"/>
    <w:rsid w:val="00383825"/>
    <w:rsid w:val="0038386C"/>
    <w:rsid w:val="003848A9"/>
    <w:rsid w:val="00384DB4"/>
    <w:rsid w:val="003853B4"/>
    <w:rsid w:val="00385B81"/>
    <w:rsid w:val="0038669D"/>
    <w:rsid w:val="00386928"/>
    <w:rsid w:val="003870BD"/>
    <w:rsid w:val="00390184"/>
    <w:rsid w:val="00391B2B"/>
    <w:rsid w:val="00392861"/>
    <w:rsid w:val="003935B6"/>
    <w:rsid w:val="0039451D"/>
    <w:rsid w:val="0039483B"/>
    <w:rsid w:val="00394A7C"/>
    <w:rsid w:val="00395247"/>
    <w:rsid w:val="003956EE"/>
    <w:rsid w:val="00395C9E"/>
    <w:rsid w:val="003978B9"/>
    <w:rsid w:val="003A0105"/>
    <w:rsid w:val="003A0860"/>
    <w:rsid w:val="003A0C53"/>
    <w:rsid w:val="003A12D2"/>
    <w:rsid w:val="003A1F1A"/>
    <w:rsid w:val="003A27CB"/>
    <w:rsid w:val="003A2902"/>
    <w:rsid w:val="003A36BA"/>
    <w:rsid w:val="003A39B8"/>
    <w:rsid w:val="003A4857"/>
    <w:rsid w:val="003A6BEC"/>
    <w:rsid w:val="003A6EE1"/>
    <w:rsid w:val="003A71D5"/>
    <w:rsid w:val="003B01BA"/>
    <w:rsid w:val="003B0703"/>
    <w:rsid w:val="003B0D52"/>
    <w:rsid w:val="003B132E"/>
    <w:rsid w:val="003B1C5B"/>
    <w:rsid w:val="003B1EE8"/>
    <w:rsid w:val="003B230B"/>
    <w:rsid w:val="003B2EF3"/>
    <w:rsid w:val="003B34B4"/>
    <w:rsid w:val="003B40ED"/>
    <w:rsid w:val="003B5A03"/>
    <w:rsid w:val="003B5E3D"/>
    <w:rsid w:val="003B60E9"/>
    <w:rsid w:val="003B63C3"/>
    <w:rsid w:val="003B68A6"/>
    <w:rsid w:val="003B6A94"/>
    <w:rsid w:val="003B7C01"/>
    <w:rsid w:val="003C04C0"/>
    <w:rsid w:val="003C0CD1"/>
    <w:rsid w:val="003C0D85"/>
    <w:rsid w:val="003C0DE9"/>
    <w:rsid w:val="003C0E5D"/>
    <w:rsid w:val="003C118A"/>
    <w:rsid w:val="003C11D4"/>
    <w:rsid w:val="003C1CBF"/>
    <w:rsid w:val="003C1DC7"/>
    <w:rsid w:val="003C1E0F"/>
    <w:rsid w:val="003C243C"/>
    <w:rsid w:val="003C24A7"/>
    <w:rsid w:val="003C2577"/>
    <w:rsid w:val="003C266B"/>
    <w:rsid w:val="003C285F"/>
    <w:rsid w:val="003C2A03"/>
    <w:rsid w:val="003C2B0F"/>
    <w:rsid w:val="003C2BD3"/>
    <w:rsid w:val="003C313F"/>
    <w:rsid w:val="003C3858"/>
    <w:rsid w:val="003C450E"/>
    <w:rsid w:val="003C4613"/>
    <w:rsid w:val="003C4672"/>
    <w:rsid w:val="003C568C"/>
    <w:rsid w:val="003C5B48"/>
    <w:rsid w:val="003C5DBA"/>
    <w:rsid w:val="003C5E29"/>
    <w:rsid w:val="003C6336"/>
    <w:rsid w:val="003C730D"/>
    <w:rsid w:val="003C747D"/>
    <w:rsid w:val="003C7C1E"/>
    <w:rsid w:val="003C7D67"/>
    <w:rsid w:val="003C7DA4"/>
    <w:rsid w:val="003D0031"/>
    <w:rsid w:val="003D0522"/>
    <w:rsid w:val="003D09EE"/>
    <w:rsid w:val="003D0DCB"/>
    <w:rsid w:val="003D1167"/>
    <w:rsid w:val="003D1678"/>
    <w:rsid w:val="003D1AA9"/>
    <w:rsid w:val="003D1DE5"/>
    <w:rsid w:val="003D2089"/>
    <w:rsid w:val="003D252D"/>
    <w:rsid w:val="003D357E"/>
    <w:rsid w:val="003D3A0B"/>
    <w:rsid w:val="003D416B"/>
    <w:rsid w:val="003D4935"/>
    <w:rsid w:val="003D54BD"/>
    <w:rsid w:val="003D5BC6"/>
    <w:rsid w:val="003D5DB8"/>
    <w:rsid w:val="003D62C0"/>
    <w:rsid w:val="003D645C"/>
    <w:rsid w:val="003D6877"/>
    <w:rsid w:val="003D688A"/>
    <w:rsid w:val="003D7727"/>
    <w:rsid w:val="003D78DA"/>
    <w:rsid w:val="003D7AC2"/>
    <w:rsid w:val="003E02BE"/>
    <w:rsid w:val="003E03F2"/>
    <w:rsid w:val="003E05B9"/>
    <w:rsid w:val="003E11D5"/>
    <w:rsid w:val="003E1317"/>
    <w:rsid w:val="003E17AE"/>
    <w:rsid w:val="003E17F3"/>
    <w:rsid w:val="003E18B6"/>
    <w:rsid w:val="003E1B33"/>
    <w:rsid w:val="003E1B89"/>
    <w:rsid w:val="003E248C"/>
    <w:rsid w:val="003E2AA7"/>
    <w:rsid w:val="003E4292"/>
    <w:rsid w:val="003E4521"/>
    <w:rsid w:val="003E46D2"/>
    <w:rsid w:val="003E486C"/>
    <w:rsid w:val="003E58C7"/>
    <w:rsid w:val="003E58E9"/>
    <w:rsid w:val="003E5AAC"/>
    <w:rsid w:val="003E678A"/>
    <w:rsid w:val="003E67AF"/>
    <w:rsid w:val="003E6E1C"/>
    <w:rsid w:val="003E717B"/>
    <w:rsid w:val="003E74C7"/>
    <w:rsid w:val="003E786A"/>
    <w:rsid w:val="003F0010"/>
    <w:rsid w:val="003F00B4"/>
    <w:rsid w:val="003F06A4"/>
    <w:rsid w:val="003F09B1"/>
    <w:rsid w:val="003F0DFF"/>
    <w:rsid w:val="003F0E74"/>
    <w:rsid w:val="003F1706"/>
    <w:rsid w:val="003F22F4"/>
    <w:rsid w:val="003F27A7"/>
    <w:rsid w:val="003F27ED"/>
    <w:rsid w:val="003F2C34"/>
    <w:rsid w:val="003F2F04"/>
    <w:rsid w:val="003F3555"/>
    <w:rsid w:val="003F3599"/>
    <w:rsid w:val="003F3850"/>
    <w:rsid w:val="003F408D"/>
    <w:rsid w:val="003F42CD"/>
    <w:rsid w:val="003F474D"/>
    <w:rsid w:val="003F49D4"/>
    <w:rsid w:val="003F4E34"/>
    <w:rsid w:val="003F5CA3"/>
    <w:rsid w:val="003F5E6A"/>
    <w:rsid w:val="003F5EBB"/>
    <w:rsid w:val="003F66EB"/>
    <w:rsid w:val="003F7181"/>
    <w:rsid w:val="003F79E0"/>
    <w:rsid w:val="003F7AB0"/>
    <w:rsid w:val="003F7D50"/>
    <w:rsid w:val="003F7E2D"/>
    <w:rsid w:val="00400075"/>
    <w:rsid w:val="004000A1"/>
    <w:rsid w:val="004006B9"/>
    <w:rsid w:val="0040101E"/>
    <w:rsid w:val="004011EC"/>
    <w:rsid w:val="004013F5"/>
    <w:rsid w:val="00402B3A"/>
    <w:rsid w:val="00403004"/>
    <w:rsid w:val="004032BD"/>
    <w:rsid w:val="0040373B"/>
    <w:rsid w:val="00403986"/>
    <w:rsid w:val="00403C16"/>
    <w:rsid w:val="00404A1E"/>
    <w:rsid w:val="00404CC8"/>
    <w:rsid w:val="0040501F"/>
    <w:rsid w:val="00405044"/>
    <w:rsid w:val="00405477"/>
    <w:rsid w:val="00405A97"/>
    <w:rsid w:val="00406122"/>
    <w:rsid w:val="004067BE"/>
    <w:rsid w:val="00406805"/>
    <w:rsid w:val="00406832"/>
    <w:rsid w:val="004070C4"/>
    <w:rsid w:val="00407367"/>
    <w:rsid w:val="0040748A"/>
    <w:rsid w:val="00407805"/>
    <w:rsid w:val="00407874"/>
    <w:rsid w:val="00410627"/>
    <w:rsid w:val="00410D6E"/>
    <w:rsid w:val="00411322"/>
    <w:rsid w:val="004116FD"/>
    <w:rsid w:val="00411BB4"/>
    <w:rsid w:val="00411FEB"/>
    <w:rsid w:val="00412550"/>
    <w:rsid w:val="00412767"/>
    <w:rsid w:val="00412A67"/>
    <w:rsid w:val="00412FDA"/>
    <w:rsid w:val="00413590"/>
    <w:rsid w:val="00413596"/>
    <w:rsid w:val="004135CD"/>
    <w:rsid w:val="00413DF3"/>
    <w:rsid w:val="0041428C"/>
    <w:rsid w:val="0041518A"/>
    <w:rsid w:val="004152CC"/>
    <w:rsid w:val="00415819"/>
    <w:rsid w:val="00415C90"/>
    <w:rsid w:val="00415F77"/>
    <w:rsid w:val="00416382"/>
    <w:rsid w:val="0041649D"/>
    <w:rsid w:val="004165A7"/>
    <w:rsid w:val="00417E7A"/>
    <w:rsid w:val="0042035E"/>
    <w:rsid w:val="00420370"/>
    <w:rsid w:val="004208CF"/>
    <w:rsid w:val="00421E09"/>
    <w:rsid w:val="00422738"/>
    <w:rsid w:val="004228AD"/>
    <w:rsid w:val="00422AAA"/>
    <w:rsid w:val="00422B25"/>
    <w:rsid w:val="00422CA5"/>
    <w:rsid w:val="00422CB2"/>
    <w:rsid w:val="00422DBD"/>
    <w:rsid w:val="00422EC0"/>
    <w:rsid w:val="004232B1"/>
    <w:rsid w:val="0042330B"/>
    <w:rsid w:val="00423BFF"/>
    <w:rsid w:val="0042424B"/>
    <w:rsid w:val="00424340"/>
    <w:rsid w:val="00424D28"/>
    <w:rsid w:val="004251F4"/>
    <w:rsid w:val="00425D2C"/>
    <w:rsid w:val="00427861"/>
    <w:rsid w:val="00431729"/>
    <w:rsid w:val="00431EF0"/>
    <w:rsid w:val="00432895"/>
    <w:rsid w:val="00432A05"/>
    <w:rsid w:val="00432C0E"/>
    <w:rsid w:val="00432EF9"/>
    <w:rsid w:val="004330CF"/>
    <w:rsid w:val="00433476"/>
    <w:rsid w:val="00433A42"/>
    <w:rsid w:val="00433EB2"/>
    <w:rsid w:val="0043498B"/>
    <w:rsid w:val="0043534D"/>
    <w:rsid w:val="00435697"/>
    <w:rsid w:val="004358B6"/>
    <w:rsid w:val="00436561"/>
    <w:rsid w:val="00436599"/>
    <w:rsid w:val="00436868"/>
    <w:rsid w:val="0043694A"/>
    <w:rsid w:val="00436E81"/>
    <w:rsid w:val="00436E85"/>
    <w:rsid w:val="004370AC"/>
    <w:rsid w:val="00437532"/>
    <w:rsid w:val="00437E32"/>
    <w:rsid w:val="00437F60"/>
    <w:rsid w:val="004400FA"/>
    <w:rsid w:val="00440DC0"/>
    <w:rsid w:val="00441219"/>
    <w:rsid w:val="004415BC"/>
    <w:rsid w:val="00441642"/>
    <w:rsid w:val="004417A4"/>
    <w:rsid w:val="0044216E"/>
    <w:rsid w:val="004422B8"/>
    <w:rsid w:val="004425CB"/>
    <w:rsid w:val="00442B01"/>
    <w:rsid w:val="004432D1"/>
    <w:rsid w:val="0044362D"/>
    <w:rsid w:val="00443751"/>
    <w:rsid w:val="00444516"/>
    <w:rsid w:val="00444766"/>
    <w:rsid w:val="00445033"/>
    <w:rsid w:val="00445481"/>
    <w:rsid w:val="004458F2"/>
    <w:rsid w:val="004460A4"/>
    <w:rsid w:val="0044617A"/>
    <w:rsid w:val="004471EC"/>
    <w:rsid w:val="00447553"/>
    <w:rsid w:val="00447982"/>
    <w:rsid w:val="00450154"/>
    <w:rsid w:val="0045022B"/>
    <w:rsid w:val="00450259"/>
    <w:rsid w:val="004502C9"/>
    <w:rsid w:val="0045221F"/>
    <w:rsid w:val="0045250E"/>
    <w:rsid w:val="00452750"/>
    <w:rsid w:val="00452820"/>
    <w:rsid w:val="004531AD"/>
    <w:rsid w:val="00454027"/>
    <w:rsid w:val="004540A5"/>
    <w:rsid w:val="004546B4"/>
    <w:rsid w:val="00454788"/>
    <w:rsid w:val="0045503F"/>
    <w:rsid w:val="00455778"/>
    <w:rsid w:val="00455FF4"/>
    <w:rsid w:val="004571DA"/>
    <w:rsid w:val="00457C93"/>
    <w:rsid w:val="0046047A"/>
    <w:rsid w:val="00460AB4"/>
    <w:rsid w:val="00460EBB"/>
    <w:rsid w:val="00460EC3"/>
    <w:rsid w:val="0046149A"/>
    <w:rsid w:val="00461852"/>
    <w:rsid w:val="00462164"/>
    <w:rsid w:val="00462954"/>
    <w:rsid w:val="004629BE"/>
    <w:rsid w:val="00462D48"/>
    <w:rsid w:val="00462DCC"/>
    <w:rsid w:val="004633FE"/>
    <w:rsid w:val="00463DE8"/>
    <w:rsid w:val="00463E34"/>
    <w:rsid w:val="00463E93"/>
    <w:rsid w:val="00464048"/>
    <w:rsid w:val="00464769"/>
    <w:rsid w:val="00464E7D"/>
    <w:rsid w:val="0046592A"/>
    <w:rsid w:val="00465C79"/>
    <w:rsid w:val="004662B6"/>
    <w:rsid w:val="00466685"/>
    <w:rsid w:val="00470B06"/>
    <w:rsid w:val="00470B65"/>
    <w:rsid w:val="00471711"/>
    <w:rsid w:val="00471B29"/>
    <w:rsid w:val="004724BB"/>
    <w:rsid w:val="00472682"/>
    <w:rsid w:val="0047299F"/>
    <w:rsid w:val="00472DD1"/>
    <w:rsid w:val="0047316F"/>
    <w:rsid w:val="004739A9"/>
    <w:rsid w:val="004747CD"/>
    <w:rsid w:val="00475167"/>
    <w:rsid w:val="004755BB"/>
    <w:rsid w:val="00475E69"/>
    <w:rsid w:val="00476081"/>
    <w:rsid w:val="00476460"/>
    <w:rsid w:val="00480A21"/>
    <w:rsid w:val="00480E8A"/>
    <w:rsid w:val="004819F9"/>
    <w:rsid w:val="00481DE8"/>
    <w:rsid w:val="00481F93"/>
    <w:rsid w:val="00482424"/>
    <w:rsid w:val="00483CF9"/>
    <w:rsid w:val="004843D2"/>
    <w:rsid w:val="00484A5A"/>
    <w:rsid w:val="00484D0B"/>
    <w:rsid w:val="00484E14"/>
    <w:rsid w:val="00485004"/>
    <w:rsid w:val="00485180"/>
    <w:rsid w:val="004852AE"/>
    <w:rsid w:val="00485472"/>
    <w:rsid w:val="00485673"/>
    <w:rsid w:val="00485901"/>
    <w:rsid w:val="00485E6E"/>
    <w:rsid w:val="00487C19"/>
    <w:rsid w:val="004909EC"/>
    <w:rsid w:val="00490BDA"/>
    <w:rsid w:val="0049105E"/>
    <w:rsid w:val="00491310"/>
    <w:rsid w:val="00491698"/>
    <w:rsid w:val="004916CD"/>
    <w:rsid w:val="00491B6F"/>
    <w:rsid w:val="00491DCE"/>
    <w:rsid w:val="00491F44"/>
    <w:rsid w:val="004922CB"/>
    <w:rsid w:val="00492353"/>
    <w:rsid w:val="004929D4"/>
    <w:rsid w:val="00492CB4"/>
    <w:rsid w:val="00492D93"/>
    <w:rsid w:val="0049351D"/>
    <w:rsid w:val="00493C22"/>
    <w:rsid w:val="00493CBD"/>
    <w:rsid w:val="0049428B"/>
    <w:rsid w:val="004942DE"/>
    <w:rsid w:val="004953A9"/>
    <w:rsid w:val="004958E9"/>
    <w:rsid w:val="00495C3E"/>
    <w:rsid w:val="00495E3C"/>
    <w:rsid w:val="00496955"/>
    <w:rsid w:val="00496ADF"/>
    <w:rsid w:val="00497BC5"/>
    <w:rsid w:val="004A02D7"/>
    <w:rsid w:val="004A02DB"/>
    <w:rsid w:val="004A0C8D"/>
    <w:rsid w:val="004A1096"/>
    <w:rsid w:val="004A128D"/>
    <w:rsid w:val="004A131C"/>
    <w:rsid w:val="004A1AD8"/>
    <w:rsid w:val="004A1C2C"/>
    <w:rsid w:val="004A2174"/>
    <w:rsid w:val="004A226C"/>
    <w:rsid w:val="004A2F57"/>
    <w:rsid w:val="004A2FD8"/>
    <w:rsid w:val="004A3467"/>
    <w:rsid w:val="004A352E"/>
    <w:rsid w:val="004A3556"/>
    <w:rsid w:val="004A3767"/>
    <w:rsid w:val="004A383A"/>
    <w:rsid w:val="004A3B0C"/>
    <w:rsid w:val="004A3C5D"/>
    <w:rsid w:val="004A4089"/>
    <w:rsid w:val="004A47C4"/>
    <w:rsid w:val="004A4C2B"/>
    <w:rsid w:val="004A551A"/>
    <w:rsid w:val="004A5921"/>
    <w:rsid w:val="004A5B3B"/>
    <w:rsid w:val="004A5B6F"/>
    <w:rsid w:val="004A6096"/>
    <w:rsid w:val="004A7813"/>
    <w:rsid w:val="004A7BD3"/>
    <w:rsid w:val="004A7D66"/>
    <w:rsid w:val="004A7DC4"/>
    <w:rsid w:val="004A7E68"/>
    <w:rsid w:val="004B073F"/>
    <w:rsid w:val="004B08EA"/>
    <w:rsid w:val="004B0A9E"/>
    <w:rsid w:val="004B1820"/>
    <w:rsid w:val="004B2317"/>
    <w:rsid w:val="004B23F5"/>
    <w:rsid w:val="004B253B"/>
    <w:rsid w:val="004B2FE0"/>
    <w:rsid w:val="004B37E4"/>
    <w:rsid w:val="004B38F5"/>
    <w:rsid w:val="004B3DD7"/>
    <w:rsid w:val="004B3EA9"/>
    <w:rsid w:val="004B445D"/>
    <w:rsid w:val="004B4BFC"/>
    <w:rsid w:val="004B4C97"/>
    <w:rsid w:val="004B5FA2"/>
    <w:rsid w:val="004B6174"/>
    <w:rsid w:val="004B7119"/>
    <w:rsid w:val="004B7351"/>
    <w:rsid w:val="004B738D"/>
    <w:rsid w:val="004B73EB"/>
    <w:rsid w:val="004B7A07"/>
    <w:rsid w:val="004B7C49"/>
    <w:rsid w:val="004C00E0"/>
    <w:rsid w:val="004C01E5"/>
    <w:rsid w:val="004C02FC"/>
    <w:rsid w:val="004C0C35"/>
    <w:rsid w:val="004C103C"/>
    <w:rsid w:val="004C15E8"/>
    <w:rsid w:val="004C1918"/>
    <w:rsid w:val="004C1E3B"/>
    <w:rsid w:val="004C2343"/>
    <w:rsid w:val="004C24A8"/>
    <w:rsid w:val="004C2670"/>
    <w:rsid w:val="004C26B6"/>
    <w:rsid w:val="004C279E"/>
    <w:rsid w:val="004C2C9B"/>
    <w:rsid w:val="004C35DA"/>
    <w:rsid w:val="004C37B0"/>
    <w:rsid w:val="004C391B"/>
    <w:rsid w:val="004C41BB"/>
    <w:rsid w:val="004C441E"/>
    <w:rsid w:val="004C454B"/>
    <w:rsid w:val="004C56AF"/>
    <w:rsid w:val="004C5819"/>
    <w:rsid w:val="004C6283"/>
    <w:rsid w:val="004C6BF0"/>
    <w:rsid w:val="004C6E5E"/>
    <w:rsid w:val="004C781C"/>
    <w:rsid w:val="004D0A67"/>
    <w:rsid w:val="004D0D03"/>
    <w:rsid w:val="004D1484"/>
    <w:rsid w:val="004D1EF8"/>
    <w:rsid w:val="004D2428"/>
    <w:rsid w:val="004D2455"/>
    <w:rsid w:val="004D293B"/>
    <w:rsid w:val="004D2E02"/>
    <w:rsid w:val="004D3089"/>
    <w:rsid w:val="004D4A76"/>
    <w:rsid w:val="004D7DD1"/>
    <w:rsid w:val="004E082B"/>
    <w:rsid w:val="004E0E4C"/>
    <w:rsid w:val="004E1172"/>
    <w:rsid w:val="004E2188"/>
    <w:rsid w:val="004E25AD"/>
    <w:rsid w:val="004E384F"/>
    <w:rsid w:val="004E3A19"/>
    <w:rsid w:val="004E3E2E"/>
    <w:rsid w:val="004E3E4E"/>
    <w:rsid w:val="004E418E"/>
    <w:rsid w:val="004E4B40"/>
    <w:rsid w:val="004E4FB1"/>
    <w:rsid w:val="004E513D"/>
    <w:rsid w:val="004E5463"/>
    <w:rsid w:val="004E548B"/>
    <w:rsid w:val="004E55F6"/>
    <w:rsid w:val="004E5DA4"/>
    <w:rsid w:val="004E5EA1"/>
    <w:rsid w:val="004E5EE7"/>
    <w:rsid w:val="004E602A"/>
    <w:rsid w:val="004E6553"/>
    <w:rsid w:val="004E6951"/>
    <w:rsid w:val="004F11B2"/>
    <w:rsid w:val="004F1AF9"/>
    <w:rsid w:val="004F2992"/>
    <w:rsid w:val="004F3753"/>
    <w:rsid w:val="004F3AD6"/>
    <w:rsid w:val="004F3E76"/>
    <w:rsid w:val="004F40B5"/>
    <w:rsid w:val="004F446F"/>
    <w:rsid w:val="004F45A1"/>
    <w:rsid w:val="004F45E9"/>
    <w:rsid w:val="004F4809"/>
    <w:rsid w:val="004F64B7"/>
    <w:rsid w:val="004F6905"/>
    <w:rsid w:val="004F7793"/>
    <w:rsid w:val="004F7FFA"/>
    <w:rsid w:val="00500317"/>
    <w:rsid w:val="005009FF"/>
    <w:rsid w:val="0050120F"/>
    <w:rsid w:val="00502065"/>
    <w:rsid w:val="00502388"/>
    <w:rsid w:val="00502735"/>
    <w:rsid w:val="00502980"/>
    <w:rsid w:val="00502A1D"/>
    <w:rsid w:val="00502F1D"/>
    <w:rsid w:val="00503B56"/>
    <w:rsid w:val="0050421F"/>
    <w:rsid w:val="00504896"/>
    <w:rsid w:val="00505344"/>
    <w:rsid w:val="00505C9F"/>
    <w:rsid w:val="00506093"/>
    <w:rsid w:val="005062C9"/>
    <w:rsid w:val="00506391"/>
    <w:rsid w:val="00506B50"/>
    <w:rsid w:val="0051081D"/>
    <w:rsid w:val="0051098A"/>
    <w:rsid w:val="005114B5"/>
    <w:rsid w:val="0051198F"/>
    <w:rsid w:val="00511D02"/>
    <w:rsid w:val="005122CC"/>
    <w:rsid w:val="005129C5"/>
    <w:rsid w:val="00512AFD"/>
    <w:rsid w:val="00512DC4"/>
    <w:rsid w:val="00512FBA"/>
    <w:rsid w:val="005133CA"/>
    <w:rsid w:val="005135A5"/>
    <w:rsid w:val="00513F45"/>
    <w:rsid w:val="0051508C"/>
    <w:rsid w:val="00515257"/>
    <w:rsid w:val="00515A3D"/>
    <w:rsid w:val="00515C6D"/>
    <w:rsid w:val="005167F5"/>
    <w:rsid w:val="00516D44"/>
    <w:rsid w:val="00517176"/>
    <w:rsid w:val="00517993"/>
    <w:rsid w:val="005202F0"/>
    <w:rsid w:val="005203D9"/>
    <w:rsid w:val="0052092E"/>
    <w:rsid w:val="00520938"/>
    <w:rsid w:val="00520A7A"/>
    <w:rsid w:val="0052103D"/>
    <w:rsid w:val="00521125"/>
    <w:rsid w:val="00521571"/>
    <w:rsid w:val="00522C68"/>
    <w:rsid w:val="00522F95"/>
    <w:rsid w:val="00523AEA"/>
    <w:rsid w:val="00523DF4"/>
    <w:rsid w:val="00523FB6"/>
    <w:rsid w:val="0052438B"/>
    <w:rsid w:val="00524489"/>
    <w:rsid w:val="00525848"/>
    <w:rsid w:val="00525A5B"/>
    <w:rsid w:val="00525DB9"/>
    <w:rsid w:val="00525E93"/>
    <w:rsid w:val="0052634E"/>
    <w:rsid w:val="005268AC"/>
    <w:rsid w:val="0052695D"/>
    <w:rsid w:val="00526A35"/>
    <w:rsid w:val="00526C23"/>
    <w:rsid w:val="00527156"/>
    <w:rsid w:val="00527992"/>
    <w:rsid w:val="00527A9A"/>
    <w:rsid w:val="00527D67"/>
    <w:rsid w:val="00527FFE"/>
    <w:rsid w:val="0053018C"/>
    <w:rsid w:val="005313F5"/>
    <w:rsid w:val="005318E4"/>
    <w:rsid w:val="00531CC3"/>
    <w:rsid w:val="00532241"/>
    <w:rsid w:val="00532253"/>
    <w:rsid w:val="00532ED6"/>
    <w:rsid w:val="0053300E"/>
    <w:rsid w:val="00533232"/>
    <w:rsid w:val="00533A11"/>
    <w:rsid w:val="00533A3C"/>
    <w:rsid w:val="00533C56"/>
    <w:rsid w:val="00534E98"/>
    <w:rsid w:val="005351BB"/>
    <w:rsid w:val="00535B27"/>
    <w:rsid w:val="00535C3B"/>
    <w:rsid w:val="005366E6"/>
    <w:rsid w:val="005366F3"/>
    <w:rsid w:val="00536D3B"/>
    <w:rsid w:val="00536FA7"/>
    <w:rsid w:val="0053785B"/>
    <w:rsid w:val="0053786B"/>
    <w:rsid w:val="00537B2D"/>
    <w:rsid w:val="00540278"/>
    <w:rsid w:val="00541097"/>
    <w:rsid w:val="00541168"/>
    <w:rsid w:val="00541385"/>
    <w:rsid w:val="005414E7"/>
    <w:rsid w:val="00541EAE"/>
    <w:rsid w:val="005421A0"/>
    <w:rsid w:val="00542A22"/>
    <w:rsid w:val="00543317"/>
    <w:rsid w:val="005434E5"/>
    <w:rsid w:val="00543519"/>
    <w:rsid w:val="00543622"/>
    <w:rsid w:val="00543BC2"/>
    <w:rsid w:val="005444A3"/>
    <w:rsid w:val="00544A64"/>
    <w:rsid w:val="00544D89"/>
    <w:rsid w:val="00545036"/>
    <w:rsid w:val="00545D62"/>
    <w:rsid w:val="0054629E"/>
    <w:rsid w:val="005464F7"/>
    <w:rsid w:val="00546A3E"/>
    <w:rsid w:val="00546BB9"/>
    <w:rsid w:val="00546D64"/>
    <w:rsid w:val="00547035"/>
    <w:rsid w:val="005470E1"/>
    <w:rsid w:val="00547501"/>
    <w:rsid w:val="00547676"/>
    <w:rsid w:val="00547AA5"/>
    <w:rsid w:val="0055011B"/>
    <w:rsid w:val="00550AA2"/>
    <w:rsid w:val="00550B20"/>
    <w:rsid w:val="00550DEE"/>
    <w:rsid w:val="005511C9"/>
    <w:rsid w:val="005512D4"/>
    <w:rsid w:val="00551DE8"/>
    <w:rsid w:val="00552109"/>
    <w:rsid w:val="00552653"/>
    <w:rsid w:val="00552907"/>
    <w:rsid w:val="0055298B"/>
    <w:rsid w:val="00552CEB"/>
    <w:rsid w:val="00553A36"/>
    <w:rsid w:val="00553B2F"/>
    <w:rsid w:val="00553CEE"/>
    <w:rsid w:val="005541E7"/>
    <w:rsid w:val="0055429B"/>
    <w:rsid w:val="005542D6"/>
    <w:rsid w:val="00554C09"/>
    <w:rsid w:val="00554FE9"/>
    <w:rsid w:val="0055653F"/>
    <w:rsid w:val="00556B8F"/>
    <w:rsid w:val="00557B0A"/>
    <w:rsid w:val="00557B65"/>
    <w:rsid w:val="00557CCC"/>
    <w:rsid w:val="0056041D"/>
    <w:rsid w:val="00560641"/>
    <w:rsid w:val="00560723"/>
    <w:rsid w:val="005609A7"/>
    <w:rsid w:val="00561679"/>
    <w:rsid w:val="00561B5B"/>
    <w:rsid w:val="00561E0D"/>
    <w:rsid w:val="00561EED"/>
    <w:rsid w:val="00562043"/>
    <w:rsid w:val="0056241A"/>
    <w:rsid w:val="0056267F"/>
    <w:rsid w:val="0056387E"/>
    <w:rsid w:val="005646FB"/>
    <w:rsid w:val="00565829"/>
    <w:rsid w:val="00565AD3"/>
    <w:rsid w:val="00565B6B"/>
    <w:rsid w:val="00566193"/>
    <w:rsid w:val="0056630C"/>
    <w:rsid w:val="005666EA"/>
    <w:rsid w:val="005667BA"/>
    <w:rsid w:val="00566845"/>
    <w:rsid w:val="005671A6"/>
    <w:rsid w:val="00567C86"/>
    <w:rsid w:val="005705F0"/>
    <w:rsid w:val="005705FD"/>
    <w:rsid w:val="005710EB"/>
    <w:rsid w:val="005722D8"/>
    <w:rsid w:val="00572412"/>
    <w:rsid w:val="00572A92"/>
    <w:rsid w:val="00572E02"/>
    <w:rsid w:val="0057352C"/>
    <w:rsid w:val="0057365A"/>
    <w:rsid w:val="00573959"/>
    <w:rsid w:val="00573C99"/>
    <w:rsid w:val="00573CBD"/>
    <w:rsid w:val="00573DA9"/>
    <w:rsid w:val="00573DE4"/>
    <w:rsid w:val="00574345"/>
    <w:rsid w:val="0057447A"/>
    <w:rsid w:val="00574544"/>
    <w:rsid w:val="005747EF"/>
    <w:rsid w:val="005748C8"/>
    <w:rsid w:val="005749F0"/>
    <w:rsid w:val="00574B3F"/>
    <w:rsid w:val="00574F96"/>
    <w:rsid w:val="00575DEF"/>
    <w:rsid w:val="00576610"/>
    <w:rsid w:val="00576E52"/>
    <w:rsid w:val="00576F0A"/>
    <w:rsid w:val="00577200"/>
    <w:rsid w:val="005772CA"/>
    <w:rsid w:val="0057755A"/>
    <w:rsid w:val="00577932"/>
    <w:rsid w:val="005779E9"/>
    <w:rsid w:val="00577F0C"/>
    <w:rsid w:val="0058076A"/>
    <w:rsid w:val="00580C11"/>
    <w:rsid w:val="00580FA6"/>
    <w:rsid w:val="0058199E"/>
    <w:rsid w:val="00581D6B"/>
    <w:rsid w:val="00582A2B"/>
    <w:rsid w:val="005833EF"/>
    <w:rsid w:val="005840C3"/>
    <w:rsid w:val="0058420C"/>
    <w:rsid w:val="0058429C"/>
    <w:rsid w:val="0058474E"/>
    <w:rsid w:val="00584C02"/>
    <w:rsid w:val="00584C1E"/>
    <w:rsid w:val="00584F09"/>
    <w:rsid w:val="00585155"/>
    <w:rsid w:val="005857D8"/>
    <w:rsid w:val="0058601C"/>
    <w:rsid w:val="00587A32"/>
    <w:rsid w:val="00587B3D"/>
    <w:rsid w:val="00587B40"/>
    <w:rsid w:val="00587E36"/>
    <w:rsid w:val="00587FAC"/>
    <w:rsid w:val="0059005F"/>
    <w:rsid w:val="005904A2"/>
    <w:rsid w:val="00591052"/>
    <w:rsid w:val="00591185"/>
    <w:rsid w:val="005911C3"/>
    <w:rsid w:val="005912AE"/>
    <w:rsid w:val="00591BAC"/>
    <w:rsid w:val="00591C0B"/>
    <w:rsid w:val="00592D53"/>
    <w:rsid w:val="0059330B"/>
    <w:rsid w:val="00593D3F"/>
    <w:rsid w:val="00593DA0"/>
    <w:rsid w:val="00594130"/>
    <w:rsid w:val="00594A89"/>
    <w:rsid w:val="0059502D"/>
    <w:rsid w:val="0059580B"/>
    <w:rsid w:val="00595B0A"/>
    <w:rsid w:val="00596E14"/>
    <w:rsid w:val="00597469"/>
    <w:rsid w:val="005A0AFE"/>
    <w:rsid w:val="005A100D"/>
    <w:rsid w:val="005A13C1"/>
    <w:rsid w:val="005A1429"/>
    <w:rsid w:val="005A1F83"/>
    <w:rsid w:val="005A247B"/>
    <w:rsid w:val="005A3835"/>
    <w:rsid w:val="005A390A"/>
    <w:rsid w:val="005A3948"/>
    <w:rsid w:val="005A4B8C"/>
    <w:rsid w:val="005A52EC"/>
    <w:rsid w:val="005A582E"/>
    <w:rsid w:val="005A5D10"/>
    <w:rsid w:val="005A5D5D"/>
    <w:rsid w:val="005A6350"/>
    <w:rsid w:val="005A6FCF"/>
    <w:rsid w:val="005B01B3"/>
    <w:rsid w:val="005B0DA5"/>
    <w:rsid w:val="005B1646"/>
    <w:rsid w:val="005B1973"/>
    <w:rsid w:val="005B240E"/>
    <w:rsid w:val="005B28EE"/>
    <w:rsid w:val="005B2B7A"/>
    <w:rsid w:val="005B31B1"/>
    <w:rsid w:val="005B3B2F"/>
    <w:rsid w:val="005B3DA6"/>
    <w:rsid w:val="005B4EE4"/>
    <w:rsid w:val="005B5C2E"/>
    <w:rsid w:val="005B60A9"/>
    <w:rsid w:val="005B6698"/>
    <w:rsid w:val="005B6E22"/>
    <w:rsid w:val="005B7021"/>
    <w:rsid w:val="005B7307"/>
    <w:rsid w:val="005B7312"/>
    <w:rsid w:val="005B793C"/>
    <w:rsid w:val="005B7B9B"/>
    <w:rsid w:val="005B7BE8"/>
    <w:rsid w:val="005C0084"/>
    <w:rsid w:val="005C037A"/>
    <w:rsid w:val="005C05D1"/>
    <w:rsid w:val="005C05D2"/>
    <w:rsid w:val="005C0C47"/>
    <w:rsid w:val="005C29FC"/>
    <w:rsid w:val="005C2D0B"/>
    <w:rsid w:val="005C329B"/>
    <w:rsid w:val="005C3334"/>
    <w:rsid w:val="005C3B85"/>
    <w:rsid w:val="005C3BF7"/>
    <w:rsid w:val="005C42D2"/>
    <w:rsid w:val="005C4803"/>
    <w:rsid w:val="005C4C39"/>
    <w:rsid w:val="005C5E0B"/>
    <w:rsid w:val="005C60EB"/>
    <w:rsid w:val="005C6180"/>
    <w:rsid w:val="005C727D"/>
    <w:rsid w:val="005C7446"/>
    <w:rsid w:val="005D03DD"/>
    <w:rsid w:val="005D0DAD"/>
    <w:rsid w:val="005D15D5"/>
    <w:rsid w:val="005D1F51"/>
    <w:rsid w:val="005D212E"/>
    <w:rsid w:val="005D28D3"/>
    <w:rsid w:val="005D3993"/>
    <w:rsid w:val="005D3B08"/>
    <w:rsid w:val="005D3D3C"/>
    <w:rsid w:val="005D4276"/>
    <w:rsid w:val="005D4465"/>
    <w:rsid w:val="005D4F83"/>
    <w:rsid w:val="005D50C7"/>
    <w:rsid w:val="005D54F9"/>
    <w:rsid w:val="005D5BD6"/>
    <w:rsid w:val="005D6491"/>
    <w:rsid w:val="005D6A10"/>
    <w:rsid w:val="005D6A56"/>
    <w:rsid w:val="005D6A90"/>
    <w:rsid w:val="005D7C72"/>
    <w:rsid w:val="005D7F6E"/>
    <w:rsid w:val="005D7F6F"/>
    <w:rsid w:val="005E094E"/>
    <w:rsid w:val="005E09EB"/>
    <w:rsid w:val="005E0F82"/>
    <w:rsid w:val="005E1230"/>
    <w:rsid w:val="005E2862"/>
    <w:rsid w:val="005E307E"/>
    <w:rsid w:val="005E34AE"/>
    <w:rsid w:val="005E3ABD"/>
    <w:rsid w:val="005E3AEE"/>
    <w:rsid w:val="005E3D43"/>
    <w:rsid w:val="005E4584"/>
    <w:rsid w:val="005E4AEC"/>
    <w:rsid w:val="005E4B9A"/>
    <w:rsid w:val="005E56FC"/>
    <w:rsid w:val="005E576A"/>
    <w:rsid w:val="005E5ADA"/>
    <w:rsid w:val="005E5F53"/>
    <w:rsid w:val="005E611F"/>
    <w:rsid w:val="005E640A"/>
    <w:rsid w:val="005E69B9"/>
    <w:rsid w:val="005E7A83"/>
    <w:rsid w:val="005F0488"/>
    <w:rsid w:val="005F04E6"/>
    <w:rsid w:val="005F0E24"/>
    <w:rsid w:val="005F0F79"/>
    <w:rsid w:val="005F1116"/>
    <w:rsid w:val="005F1579"/>
    <w:rsid w:val="005F184D"/>
    <w:rsid w:val="005F24BE"/>
    <w:rsid w:val="005F2B46"/>
    <w:rsid w:val="005F2D44"/>
    <w:rsid w:val="005F2DB2"/>
    <w:rsid w:val="005F2F77"/>
    <w:rsid w:val="005F3292"/>
    <w:rsid w:val="005F354B"/>
    <w:rsid w:val="005F36B5"/>
    <w:rsid w:val="005F3721"/>
    <w:rsid w:val="005F3B21"/>
    <w:rsid w:val="005F44CE"/>
    <w:rsid w:val="005F4787"/>
    <w:rsid w:val="005F496D"/>
    <w:rsid w:val="005F4A9E"/>
    <w:rsid w:val="005F4D3D"/>
    <w:rsid w:val="005F5237"/>
    <w:rsid w:val="005F5616"/>
    <w:rsid w:val="005F5E6D"/>
    <w:rsid w:val="005F5F2F"/>
    <w:rsid w:val="005F6024"/>
    <w:rsid w:val="005F6B2A"/>
    <w:rsid w:val="005F6F26"/>
    <w:rsid w:val="005F739D"/>
    <w:rsid w:val="005F7DBD"/>
    <w:rsid w:val="0060006B"/>
    <w:rsid w:val="00600746"/>
    <w:rsid w:val="006011FB"/>
    <w:rsid w:val="00601382"/>
    <w:rsid w:val="00601819"/>
    <w:rsid w:val="006027AC"/>
    <w:rsid w:val="00602EC6"/>
    <w:rsid w:val="00603913"/>
    <w:rsid w:val="00603B54"/>
    <w:rsid w:val="00603C44"/>
    <w:rsid w:val="00604B0F"/>
    <w:rsid w:val="006059B2"/>
    <w:rsid w:val="00605C75"/>
    <w:rsid w:val="00605E92"/>
    <w:rsid w:val="00606467"/>
    <w:rsid w:val="00606E36"/>
    <w:rsid w:val="00606F8C"/>
    <w:rsid w:val="0060737B"/>
    <w:rsid w:val="006100D0"/>
    <w:rsid w:val="0061076A"/>
    <w:rsid w:val="00610856"/>
    <w:rsid w:val="00610AED"/>
    <w:rsid w:val="00610C27"/>
    <w:rsid w:val="00610ECD"/>
    <w:rsid w:val="00611035"/>
    <w:rsid w:val="0061116A"/>
    <w:rsid w:val="00611212"/>
    <w:rsid w:val="006115A6"/>
    <w:rsid w:val="00611685"/>
    <w:rsid w:val="00611FEA"/>
    <w:rsid w:val="006138A6"/>
    <w:rsid w:val="00613B3B"/>
    <w:rsid w:val="0061474A"/>
    <w:rsid w:val="00614C7E"/>
    <w:rsid w:val="006151D8"/>
    <w:rsid w:val="00615291"/>
    <w:rsid w:val="00615D6F"/>
    <w:rsid w:val="006166BC"/>
    <w:rsid w:val="00616925"/>
    <w:rsid w:val="0061729C"/>
    <w:rsid w:val="00617557"/>
    <w:rsid w:val="00617DBE"/>
    <w:rsid w:val="00617E76"/>
    <w:rsid w:val="00620B95"/>
    <w:rsid w:val="00620EE5"/>
    <w:rsid w:val="006212CD"/>
    <w:rsid w:val="00621C2A"/>
    <w:rsid w:val="00622239"/>
    <w:rsid w:val="00622580"/>
    <w:rsid w:val="006231D0"/>
    <w:rsid w:val="00623215"/>
    <w:rsid w:val="0062326D"/>
    <w:rsid w:val="006236BF"/>
    <w:rsid w:val="0062379E"/>
    <w:rsid w:val="00623A7F"/>
    <w:rsid w:val="00623B26"/>
    <w:rsid w:val="00623C26"/>
    <w:rsid w:val="00623D2C"/>
    <w:rsid w:val="006245B7"/>
    <w:rsid w:val="00624861"/>
    <w:rsid w:val="00624A6B"/>
    <w:rsid w:val="00624C3A"/>
    <w:rsid w:val="00624DE3"/>
    <w:rsid w:val="006251B6"/>
    <w:rsid w:val="006253BE"/>
    <w:rsid w:val="00625B7E"/>
    <w:rsid w:val="00625E56"/>
    <w:rsid w:val="00626037"/>
    <w:rsid w:val="0062673B"/>
    <w:rsid w:val="00626E6E"/>
    <w:rsid w:val="006273B1"/>
    <w:rsid w:val="00627823"/>
    <w:rsid w:val="00627B64"/>
    <w:rsid w:val="00627FE5"/>
    <w:rsid w:val="006306E7"/>
    <w:rsid w:val="006315A1"/>
    <w:rsid w:val="00632060"/>
    <w:rsid w:val="0063237C"/>
    <w:rsid w:val="0063248A"/>
    <w:rsid w:val="00632B49"/>
    <w:rsid w:val="00633286"/>
    <w:rsid w:val="006339CD"/>
    <w:rsid w:val="0063462E"/>
    <w:rsid w:val="00634880"/>
    <w:rsid w:val="00635165"/>
    <w:rsid w:val="00635337"/>
    <w:rsid w:val="00635599"/>
    <w:rsid w:val="006355E8"/>
    <w:rsid w:val="006359B9"/>
    <w:rsid w:val="00635AC8"/>
    <w:rsid w:val="00635E0B"/>
    <w:rsid w:val="00636402"/>
    <w:rsid w:val="0063659A"/>
    <w:rsid w:val="0063704D"/>
    <w:rsid w:val="0063757E"/>
    <w:rsid w:val="00640DC2"/>
    <w:rsid w:val="00640E04"/>
    <w:rsid w:val="006410FC"/>
    <w:rsid w:val="00641745"/>
    <w:rsid w:val="00642836"/>
    <w:rsid w:val="00642C8E"/>
    <w:rsid w:val="00644176"/>
    <w:rsid w:val="00645234"/>
    <w:rsid w:val="006452AF"/>
    <w:rsid w:val="006454B7"/>
    <w:rsid w:val="006458C9"/>
    <w:rsid w:val="00645C3C"/>
    <w:rsid w:val="00645C50"/>
    <w:rsid w:val="00645D5D"/>
    <w:rsid w:val="006469BC"/>
    <w:rsid w:val="006473EF"/>
    <w:rsid w:val="00650AAD"/>
    <w:rsid w:val="00650C2D"/>
    <w:rsid w:val="0065151C"/>
    <w:rsid w:val="00651555"/>
    <w:rsid w:val="0065202E"/>
    <w:rsid w:val="00652B63"/>
    <w:rsid w:val="00652BE7"/>
    <w:rsid w:val="00652E9F"/>
    <w:rsid w:val="00652F60"/>
    <w:rsid w:val="006533D7"/>
    <w:rsid w:val="0065362A"/>
    <w:rsid w:val="00653F6E"/>
    <w:rsid w:val="00653FE0"/>
    <w:rsid w:val="00654B1A"/>
    <w:rsid w:val="00654CD7"/>
    <w:rsid w:val="00654D6F"/>
    <w:rsid w:val="00655281"/>
    <w:rsid w:val="00655572"/>
    <w:rsid w:val="006555AE"/>
    <w:rsid w:val="006555EB"/>
    <w:rsid w:val="00657009"/>
    <w:rsid w:val="00657039"/>
    <w:rsid w:val="00657287"/>
    <w:rsid w:val="0065749C"/>
    <w:rsid w:val="006576A9"/>
    <w:rsid w:val="00657C43"/>
    <w:rsid w:val="00657E44"/>
    <w:rsid w:val="00660007"/>
    <w:rsid w:val="006606EF"/>
    <w:rsid w:val="0066090D"/>
    <w:rsid w:val="00660B83"/>
    <w:rsid w:val="0066222F"/>
    <w:rsid w:val="00663ADF"/>
    <w:rsid w:val="00663F3B"/>
    <w:rsid w:val="0066454C"/>
    <w:rsid w:val="0066471C"/>
    <w:rsid w:val="00665442"/>
    <w:rsid w:val="00665623"/>
    <w:rsid w:val="00665D2C"/>
    <w:rsid w:val="00665EB5"/>
    <w:rsid w:val="006662C8"/>
    <w:rsid w:val="0066667F"/>
    <w:rsid w:val="0066698C"/>
    <w:rsid w:val="00666A49"/>
    <w:rsid w:val="00666AB1"/>
    <w:rsid w:val="00666CF6"/>
    <w:rsid w:val="00666E13"/>
    <w:rsid w:val="0066776D"/>
    <w:rsid w:val="006706F0"/>
    <w:rsid w:val="0067079B"/>
    <w:rsid w:val="00670948"/>
    <w:rsid w:val="00671568"/>
    <w:rsid w:val="00671E96"/>
    <w:rsid w:val="006722B5"/>
    <w:rsid w:val="00672424"/>
    <w:rsid w:val="00672811"/>
    <w:rsid w:val="00672945"/>
    <w:rsid w:val="006730FD"/>
    <w:rsid w:val="0067470E"/>
    <w:rsid w:val="0067474C"/>
    <w:rsid w:val="006749D8"/>
    <w:rsid w:val="00674FED"/>
    <w:rsid w:val="006752F8"/>
    <w:rsid w:val="006757D2"/>
    <w:rsid w:val="00676685"/>
    <w:rsid w:val="00676CCA"/>
    <w:rsid w:val="006772A4"/>
    <w:rsid w:val="00677879"/>
    <w:rsid w:val="00677CAB"/>
    <w:rsid w:val="006800B7"/>
    <w:rsid w:val="0068053C"/>
    <w:rsid w:val="00680943"/>
    <w:rsid w:val="00680DF4"/>
    <w:rsid w:val="00681D63"/>
    <w:rsid w:val="006820F2"/>
    <w:rsid w:val="006826C5"/>
    <w:rsid w:val="00682744"/>
    <w:rsid w:val="00683C08"/>
    <w:rsid w:val="006840FF"/>
    <w:rsid w:val="0068481B"/>
    <w:rsid w:val="0068523F"/>
    <w:rsid w:val="00685868"/>
    <w:rsid w:val="00685A6B"/>
    <w:rsid w:val="00685AAE"/>
    <w:rsid w:val="00685BA0"/>
    <w:rsid w:val="00686AF8"/>
    <w:rsid w:val="00687C31"/>
    <w:rsid w:val="00690005"/>
    <w:rsid w:val="0069022D"/>
    <w:rsid w:val="00690766"/>
    <w:rsid w:val="00690DFD"/>
    <w:rsid w:val="00691302"/>
    <w:rsid w:val="006919F4"/>
    <w:rsid w:val="00691DBB"/>
    <w:rsid w:val="006926B9"/>
    <w:rsid w:val="00692B70"/>
    <w:rsid w:val="0069350D"/>
    <w:rsid w:val="006941E9"/>
    <w:rsid w:val="0069549E"/>
    <w:rsid w:val="0069567F"/>
    <w:rsid w:val="006961EC"/>
    <w:rsid w:val="0069696C"/>
    <w:rsid w:val="006971F6"/>
    <w:rsid w:val="006978A6"/>
    <w:rsid w:val="00697A75"/>
    <w:rsid w:val="006A00BD"/>
    <w:rsid w:val="006A1258"/>
    <w:rsid w:val="006A1DDF"/>
    <w:rsid w:val="006A2420"/>
    <w:rsid w:val="006A30A9"/>
    <w:rsid w:val="006A32EF"/>
    <w:rsid w:val="006A340F"/>
    <w:rsid w:val="006A3B52"/>
    <w:rsid w:val="006A497D"/>
    <w:rsid w:val="006A4E2A"/>
    <w:rsid w:val="006A5270"/>
    <w:rsid w:val="006A5557"/>
    <w:rsid w:val="006A5A78"/>
    <w:rsid w:val="006A5BD7"/>
    <w:rsid w:val="006A5DD8"/>
    <w:rsid w:val="006A5ED8"/>
    <w:rsid w:val="006A635C"/>
    <w:rsid w:val="006A68AE"/>
    <w:rsid w:val="006A6F31"/>
    <w:rsid w:val="006A706C"/>
    <w:rsid w:val="006A7445"/>
    <w:rsid w:val="006A7F71"/>
    <w:rsid w:val="006B0D2B"/>
    <w:rsid w:val="006B120B"/>
    <w:rsid w:val="006B1210"/>
    <w:rsid w:val="006B22BC"/>
    <w:rsid w:val="006B2559"/>
    <w:rsid w:val="006B289D"/>
    <w:rsid w:val="006B29DA"/>
    <w:rsid w:val="006B2C5F"/>
    <w:rsid w:val="006B303A"/>
    <w:rsid w:val="006B311B"/>
    <w:rsid w:val="006B3177"/>
    <w:rsid w:val="006B3740"/>
    <w:rsid w:val="006B3BAC"/>
    <w:rsid w:val="006B3F81"/>
    <w:rsid w:val="006B40CB"/>
    <w:rsid w:val="006B41B8"/>
    <w:rsid w:val="006B49B6"/>
    <w:rsid w:val="006B60CD"/>
    <w:rsid w:val="006B6180"/>
    <w:rsid w:val="006B62BB"/>
    <w:rsid w:val="006B648A"/>
    <w:rsid w:val="006B6B5E"/>
    <w:rsid w:val="006B6E07"/>
    <w:rsid w:val="006B748A"/>
    <w:rsid w:val="006B7AD3"/>
    <w:rsid w:val="006B7D53"/>
    <w:rsid w:val="006B7F48"/>
    <w:rsid w:val="006C04B1"/>
    <w:rsid w:val="006C060C"/>
    <w:rsid w:val="006C0A70"/>
    <w:rsid w:val="006C1034"/>
    <w:rsid w:val="006C14C4"/>
    <w:rsid w:val="006C218B"/>
    <w:rsid w:val="006C26FD"/>
    <w:rsid w:val="006C2718"/>
    <w:rsid w:val="006C31FE"/>
    <w:rsid w:val="006C33EB"/>
    <w:rsid w:val="006C45F1"/>
    <w:rsid w:val="006C45FC"/>
    <w:rsid w:val="006C49FE"/>
    <w:rsid w:val="006C4F4D"/>
    <w:rsid w:val="006C5191"/>
    <w:rsid w:val="006C5D4A"/>
    <w:rsid w:val="006C5E00"/>
    <w:rsid w:val="006C60FE"/>
    <w:rsid w:val="006C64DA"/>
    <w:rsid w:val="006C6C7B"/>
    <w:rsid w:val="006C729C"/>
    <w:rsid w:val="006C7786"/>
    <w:rsid w:val="006C7BB5"/>
    <w:rsid w:val="006C7D95"/>
    <w:rsid w:val="006D001B"/>
    <w:rsid w:val="006D01E6"/>
    <w:rsid w:val="006D06C2"/>
    <w:rsid w:val="006D1075"/>
    <w:rsid w:val="006D128D"/>
    <w:rsid w:val="006D2244"/>
    <w:rsid w:val="006D2DA4"/>
    <w:rsid w:val="006D3086"/>
    <w:rsid w:val="006D311E"/>
    <w:rsid w:val="006D3ADF"/>
    <w:rsid w:val="006D4308"/>
    <w:rsid w:val="006D52C9"/>
    <w:rsid w:val="006D5655"/>
    <w:rsid w:val="006D5A23"/>
    <w:rsid w:val="006D5A42"/>
    <w:rsid w:val="006D5A98"/>
    <w:rsid w:val="006D5D8B"/>
    <w:rsid w:val="006D7771"/>
    <w:rsid w:val="006D785E"/>
    <w:rsid w:val="006D796B"/>
    <w:rsid w:val="006D7D1D"/>
    <w:rsid w:val="006E0027"/>
    <w:rsid w:val="006E01B6"/>
    <w:rsid w:val="006E026B"/>
    <w:rsid w:val="006E13A2"/>
    <w:rsid w:val="006E2834"/>
    <w:rsid w:val="006E2D54"/>
    <w:rsid w:val="006E3148"/>
    <w:rsid w:val="006E410D"/>
    <w:rsid w:val="006E4A43"/>
    <w:rsid w:val="006E4BDF"/>
    <w:rsid w:val="006E4CED"/>
    <w:rsid w:val="006E4D73"/>
    <w:rsid w:val="006E55A4"/>
    <w:rsid w:val="006E55E4"/>
    <w:rsid w:val="006E5B7E"/>
    <w:rsid w:val="006E6044"/>
    <w:rsid w:val="006E60DB"/>
    <w:rsid w:val="006E7158"/>
    <w:rsid w:val="006E743E"/>
    <w:rsid w:val="006E77AC"/>
    <w:rsid w:val="006E784A"/>
    <w:rsid w:val="006F0711"/>
    <w:rsid w:val="006F0FD7"/>
    <w:rsid w:val="006F11FA"/>
    <w:rsid w:val="006F1299"/>
    <w:rsid w:val="006F1E14"/>
    <w:rsid w:val="006F2432"/>
    <w:rsid w:val="006F29E8"/>
    <w:rsid w:val="006F2B8F"/>
    <w:rsid w:val="006F2F52"/>
    <w:rsid w:val="006F35B7"/>
    <w:rsid w:val="006F37AE"/>
    <w:rsid w:val="006F398B"/>
    <w:rsid w:val="006F3FA0"/>
    <w:rsid w:val="006F424D"/>
    <w:rsid w:val="006F4752"/>
    <w:rsid w:val="006F500B"/>
    <w:rsid w:val="006F518C"/>
    <w:rsid w:val="006F5404"/>
    <w:rsid w:val="006F6403"/>
    <w:rsid w:val="006F65D0"/>
    <w:rsid w:val="006F6D75"/>
    <w:rsid w:val="006F73FC"/>
    <w:rsid w:val="006F7451"/>
    <w:rsid w:val="006F7FCD"/>
    <w:rsid w:val="007002EC"/>
    <w:rsid w:val="007004E3"/>
    <w:rsid w:val="00700740"/>
    <w:rsid w:val="00701DE0"/>
    <w:rsid w:val="00703642"/>
    <w:rsid w:val="00703BDC"/>
    <w:rsid w:val="00704A1B"/>
    <w:rsid w:val="00704ECE"/>
    <w:rsid w:val="00705325"/>
    <w:rsid w:val="00705B4E"/>
    <w:rsid w:val="0070621F"/>
    <w:rsid w:val="007069F1"/>
    <w:rsid w:val="00706BAB"/>
    <w:rsid w:val="00706D00"/>
    <w:rsid w:val="007074FB"/>
    <w:rsid w:val="00707A04"/>
    <w:rsid w:val="007105D8"/>
    <w:rsid w:val="007105F6"/>
    <w:rsid w:val="00710DEE"/>
    <w:rsid w:val="00710FC6"/>
    <w:rsid w:val="007113B1"/>
    <w:rsid w:val="00711770"/>
    <w:rsid w:val="00711AD1"/>
    <w:rsid w:val="0071246B"/>
    <w:rsid w:val="00712C6F"/>
    <w:rsid w:val="00713981"/>
    <w:rsid w:val="00713C76"/>
    <w:rsid w:val="00713C95"/>
    <w:rsid w:val="00714662"/>
    <w:rsid w:val="0071497A"/>
    <w:rsid w:val="00714F3A"/>
    <w:rsid w:val="00715234"/>
    <w:rsid w:val="0071542C"/>
    <w:rsid w:val="00715C82"/>
    <w:rsid w:val="00716390"/>
    <w:rsid w:val="0071669F"/>
    <w:rsid w:val="00716A2C"/>
    <w:rsid w:val="00716D8F"/>
    <w:rsid w:val="00716FA1"/>
    <w:rsid w:val="00717EBF"/>
    <w:rsid w:val="00720647"/>
    <w:rsid w:val="00720688"/>
    <w:rsid w:val="007206F7"/>
    <w:rsid w:val="00721BB3"/>
    <w:rsid w:val="00721F4D"/>
    <w:rsid w:val="007222BC"/>
    <w:rsid w:val="007226A9"/>
    <w:rsid w:val="007229AF"/>
    <w:rsid w:val="00722AB0"/>
    <w:rsid w:val="00722B3C"/>
    <w:rsid w:val="00722C60"/>
    <w:rsid w:val="0072302F"/>
    <w:rsid w:val="0072316B"/>
    <w:rsid w:val="00723BBB"/>
    <w:rsid w:val="00723FEA"/>
    <w:rsid w:val="00724294"/>
    <w:rsid w:val="00724411"/>
    <w:rsid w:val="00724620"/>
    <w:rsid w:val="00724FBF"/>
    <w:rsid w:val="007259CF"/>
    <w:rsid w:val="00725AEB"/>
    <w:rsid w:val="00725B47"/>
    <w:rsid w:val="00726220"/>
    <w:rsid w:val="00726322"/>
    <w:rsid w:val="00726EE1"/>
    <w:rsid w:val="00727026"/>
    <w:rsid w:val="00727D09"/>
    <w:rsid w:val="007302D6"/>
    <w:rsid w:val="00730EA7"/>
    <w:rsid w:val="00731CCC"/>
    <w:rsid w:val="00731DC9"/>
    <w:rsid w:val="0073210C"/>
    <w:rsid w:val="007334F5"/>
    <w:rsid w:val="00733694"/>
    <w:rsid w:val="007339B6"/>
    <w:rsid w:val="0073453C"/>
    <w:rsid w:val="0073472F"/>
    <w:rsid w:val="007347D0"/>
    <w:rsid w:val="00734980"/>
    <w:rsid w:val="00734E89"/>
    <w:rsid w:val="00735089"/>
    <w:rsid w:val="00735801"/>
    <w:rsid w:val="00735B0D"/>
    <w:rsid w:val="00735D2D"/>
    <w:rsid w:val="00735F8B"/>
    <w:rsid w:val="00735FFF"/>
    <w:rsid w:val="0073606D"/>
    <w:rsid w:val="0073655F"/>
    <w:rsid w:val="007368B7"/>
    <w:rsid w:val="00736937"/>
    <w:rsid w:val="00736FD6"/>
    <w:rsid w:val="007370DC"/>
    <w:rsid w:val="007377D7"/>
    <w:rsid w:val="00737903"/>
    <w:rsid w:val="00737ECA"/>
    <w:rsid w:val="00737F91"/>
    <w:rsid w:val="00740137"/>
    <w:rsid w:val="0074027E"/>
    <w:rsid w:val="007402A1"/>
    <w:rsid w:val="00740FFB"/>
    <w:rsid w:val="0074143E"/>
    <w:rsid w:val="007414F0"/>
    <w:rsid w:val="00741AEA"/>
    <w:rsid w:val="00741BED"/>
    <w:rsid w:val="00742D43"/>
    <w:rsid w:val="00742F45"/>
    <w:rsid w:val="0074303D"/>
    <w:rsid w:val="007439E4"/>
    <w:rsid w:val="00743C72"/>
    <w:rsid w:val="00743DB5"/>
    <w:rsid w:val="007446E2"/>
    <w:rsid w:val="007448F8"/>
    <w:rsid w:val="00744E10"/>
    <w:rsid w:val="00744F96"/>
    <w:rsid w:val="00745A35"/>
    <w:rsid w:val="0074644D"/>
    <w:rsid w:val="0074653E"/>
    <w:rsid w:val="00746729"/>
    <w:rsid w:val="00746B62"/>
    <w:rsid w:val="00746F9D"/>
    <w:rsid w:val="007474D6"/>
    <w:rsid w:val="00747A99"/>
    <w:rsid w:val="00750852"/>
    <w:rsid w:val="007516DD"/>
    <w:rsid w:val="00751A14"/>
    <w:rsid w:val="00751B4D"/>
    <w:rsid w:val="00751BDD"/>
    <w:rsid w:val="00751D19"/>
    <w:rsid w:val="007531EE"/>
    <w:rsid w:val="007533B6"/>
    <w:rsid w:val="00754534"/>
    <w:rsid w:val="00754787"/>
    <w:rsid w:val="007550E1"/>
    <w:rsid w:val="007556BD"/>
    <w:rsid w:val="007557DF"/>
    <w:rsid w:val="00756844"/>
    <w:rsid w:val="00757DCE"/>
    <w:rsid w:val="00757E57"/>
    <w:rsid w:val="0076026D"/>
    <w:rsid w:val="00760E35"/>
    <w:rsid w:val="00760F6F"/>
    <w:rsid w:val="00761044"/>
    <w:rsid w:val="007611C0"/>
    <w:rsid w:val="00761239"/>
    <w:rsid w:val="007613FE"/>
    <w:rsid w:val="00761ABD"/>
    <w:rsid w:val="00761ED0"/>
    <w:rsid w:val="00762987"/>
    <w:rsid w:val="0076337D"/>
    <w:rsid w:val="007634A4"/>
    <w:rsid w:val="00763693"/>
    <w:rsid w:val="007641A8"/>
    <w:rsid w:val="00764345"/>
    <w:rsid w:val="007644DB"/>
    <w:rsid w:val="00764999"/>
    <w:rsid w:val="00764AFF"/>
    <w:rsid w:val="00764BB0"/>
    <w:rsid w:val="00764FE3"/>
    <w:rsid w:val="00765247"/>
    <w:rsid w:val="007654BB"/>
    <w:rsid w:val="0076563D"/>
    <w:rsid w:val="00765885"/>
    <w:rsid w:val="00767204"/>
    <w:rsid w:val="0076725A"/>
    <w:rsid w:val="00767FC2"/>
    <w:rsid w:val="00770AF7"/>
    <w:rsid w:val="00771201"/>
    <w:rsid w:val="00771B9F"/>
    <w:rsid w:val="007728A5"/>
    <w:rsid w:val="00772E79"/>
    <w:rsid w:val="0077307D"/>
    <w:rsid w:val="00773CDF"/>
    <w:rsid w:val="00773E4A"/>
    <w:rsid w:val="00774003"/>
    <w:rsid w:val="007746A0"/>
    <w:rsid w:val="00774CF5"/>
    <w:rsid w:val="0077548C"/>
    <w:rsid w:val="007765E4"/>
    <w:rsid w:val="00776775"/>
    <w:rsid w:val="00776C8C"/>
    <w:rsid w:val="00776D8D"/>
    <w:rsid w:val="00777931"/>
    <w:rsid w:val="00781E44"/>
    <w:rsid w:val="00781F48"/>
    <w:rsid w:val="00782522"/>
    <w:rsid w:val="00783CD1"/>
    <w:rsid w:val="0078417A"/>
    <w:rsid w:val="007841FC"/>
    <w:rsid w:val="00784324"/>
    <w:rsid w:val="00784EDF"/>
    <w:rsid w:val="00784F9A"/>
    <w:rsid w:val="007856F4"/>
    <w:rsid w:val="00785D1C"/>
    <w:rsid w:val="0078678F"/>
    <w:rsid w:val="00786C28"/>
    <w:rsid w:val="0078748E"/>
    <w:rsid w:val="00787619"/>
    <w:rsid w:val="00787CBD"/>
    <w:rsid w:val="00787FC1"/>
    <w:rsid w:val="00790714"/>
    <w:rsid w:val="0079079A"/>
    <w:rsid w:val="0079079F"/>
    <w:rsid w:val="00790A90"/>
    <w:rsid w:val="00790E04"/>
    <w:rsid w:val="00790EAE"/>
    <w:rsid w:val="00791C70"/>
    <w:rsid w:val="00791F50"/>
    <w:rsid w:val="007921BF"/>
    <w:rsid w:val="00792F14"/>
    <w:rsid w:val="00792FC6"/>
    <w:rsid w:val="00794716"/>
    <w:rsid w:val="0079483A"/>
    <w:rsid w:val="007948AB"/>
    <w:rsid w:val="00795472"/>
    <w:rsid w:val="0079574E"/>
    <w:rsid w:val="00795CCD"/>
    <w:rsid w:val="00797522"/>
    <w:rsid w:val="007975C2"/>
    <w:rsid w:val="00797E51"/>
    <w:rsid w:val="00797F36"/>
    <w:rsid w:val="007A0900"/>
    <w:rsid w:val="007A1407"/>
    <w:rsid w:val="007A1985"/>
    <w:rsid w:val="007A19D3"/>
    <w:rsid w:val="007A1F51"/>
    <w:rsid w:val="007A3585"/>
    <w:rsid w:val="007A36AB"/>
    <w:rsid w:val="007A3EE9"/>
    <w:rsid w:val="007A4223"/>
    <w:rsid w:val="007A49E6"/>
    <w:rsid w:val="007A5949"/>
    <w:rsid w:val="007A5A77"/>
    <w:rsid w:val="007A6486"/>
    <w:rsid w:val="007A663C"/>
    <w:rsid w:val="007A6A37"/>
    <w:rsid w:val="007A6F1E"/>
    <w:rsid w:val="007A70A2"/>
    <w:rsid w:val="007A75FC"/>
    <w:rsid w:val="007A7733"/>
    <w:rsid w:val="007A7B71"/>
    <w:rsid w:val="007B03D5"/>
    <w:rsid w:val="007B0431"/>
    <w:rsid w:val="007B0A83"/>
    <w:rsid w:val="007B0C57"/>
    <w:rsid w:val="007B19A4"/>
    <w:rsid w:val="007B1B71"/>
    <w:rsid w:val="007B2661"/>
    <w:rsid w:val="007B3302"/>
    <w:rsid w:val="007B3E00"/>
    <w:rsid w:val="007B486B"/>
    <w:rsid w:val="007B4AE1"/>
    <w:rsid w:val="007B5487"/>
    <w:rsid w:val="007B67DA"/>
    <w:rsid w:val="007B7440"/>
    <w:rsid w:val="007B758A"/>
    <w:rsid w:val="007B778A"/>
    <w:rsid w:val="007B780F"/>
    <w:rsid w:val="007B7975"/>
    <w:rsid w:val="007B7F9B"/>
    <w:rsid w:val="007C0131"/>
    <w:rsid w:val="007C0210"/>
    <w:rsid w:val="007C04F7"/>
    <w:rsid w:val="007C070E"/>
    <w:rsid w:val="007C0927"/>
    <w:rsid w:val="007C0EBB"/>
    <w:rsid w:val="007C15B1"/>
    <w:rsid w:val="007C1FE1"/>
    <w:rsid w:val="007C2439"/>
    <w:rsid w:val="007C26DD"/>
    <w:rsid w:val="007C27C7"/>
    <w:rsid w:val="007C28DC"/>
    <w:rsid w:val="007C3277"/>
    <w:rsid w:val="007C345A"/>
    <w:rsid w:val="007C3848"/>
    <w:rsid w:val="007C3DB8"/>
    <w:rsid w:val="007C4D80"/>
    <w:rsid w:val="007C51D6"/>
    <w:rsid w:val="007C5527"/>
    <w:rsid w:val="007C57F1"/>
    <w:rsid w:val="007C604D"/>
    <w:rsid w:val="007C7611"/>
    <w:rsid w:val="007C76D9"/>
    <w:rsid w:val="007C7B8C"/>
    <w:rsid w:val="007C7F59"/>
    <w:rsid w:val="007D0B11"/>
    <w:rsid w:val="007D15F5"/>
    <w:rsid w:val="007D1802"/>
    <w:rsid w:val="007D1D07"/>
    <w:rsid w:val="007D2424"/>
    <w:rsid w:val="007D2D69"/>
    <w:rsid w:val="007D2DAA"/>
    <w:rsid w:val="007D37B3"/>
    <w:rsid w:val="007D3950"/>
    <w:rsid w:val="007D3C0E"/>
    <w:rsid w:val="007D450D"/>
    <w:rsid w:val="007D49AF"/>
    <w:rsid w:val="007D4EA7"/>
    <w:rsid w:val="007D571E"/>
    <w:rsid w:val="007D5975"/>
    <w:rsid w:val="007D65DB"/>
    <w:rsid w:val="007D6CC6"/>
    <w:rsid w:val="007D6DDA"/>
    <w:rsid w:val="007D711B"/>
    <w:rsid w:val="007D75B4"/>
    <w:rsid w:val="007D7696"/>
    <w:rsid w:val="007D7A7A"/>
    <w:rsid w:val="007E0021"/>
    <w:rsid w:val="007E02DE"/>
    <w:rsid w:val="007E1F30"/>
    <w:rsid w:val="007E2344"/>
    <w:rsid w:val="007E3375"/>
    <w:rsid w:val="007E3EED"/>
    <w:rsid w:val="007E4214"/>
    <w:rsid w:val="007E47D6"/>
    <w:rsid w:val="007E4D70"/>
    <w:rsid w:val="007E4F11"/>
    <w:rsid w:val="007E5238"/>
    <w:rsid w:val="007E52ED"/>
    <w:rsid w:val="007E6283"/>
    <w:rsid w:val="007E6319"/>
    <w:rsid w:val="007E6416"/>
    <w:rsid w:val="007E68A8"/>
    <w:rsid w:val="007E6BB6"/>
    <w:rsid w:val="007E6E84"/>
    <w:rsid w:val="007E7436"/>
    <w:rsid w:val="007E758F"/>
    <w:rsid w:val="007E7B45"/>
    <w:rsid w:val="007F002A"/>
    <w:rsid w:val="007F07EF"/>
    <w:rsid w:val="007F0DF0"/>
    <w:rsid w:val="007F0F55"/>
    <w:rsid w:val="007F1350"/>
    <w:rsid w:val="007F13E7"/>
    <w:rsid w:val="007F161E"/>
    <w:rsid w:val="007F1AAE"/>
    <w:rsid w:val="007F1D47"/>
    <w:rsid w:val="007F224C"/>
    <w:rsid w:val="007F2500"/>
    <w:rsid w:val="007F2953"/>
    <w:rsid w:val="007F2B00"/>
    <w:rsid w:val="007F4167"/>
    <w:rsid w:val="007F4CA8"/>
    <w:rsid w:val="007F4FF0"/>
    <w:rsid w:val="007F64F8"/>
    <w:rsid w:val="007F6580"/>
    <w:rsid w:val="007F6963"/>
    <w:rsid w:val="007F6A8A"/>
    <w:rsid w:val="007F6B9D"/>
    <w:rsid w:val="007F71C3"/>
    <w:rsid w:val="007F7581"/>
    <w:rsid w:val="007F7A17"/>
    <w:rsid w:val="008004CB"/>
    <w:rsid w:val="00800A29"/>
    <w:rsid w:val="00800CB7"/>
    <w:rsid w:val="00801AF0"/>
    <w:rsid w:val="008034BF"/>
    <w:rsid w:val="0080395E"/>
    <w:rsid w:val="008039FF"/>
    <w:rsid w:val="00803F1B"/>
    <w:rsid w:val="008041E9"/>
    <w:rsid w:val="008046A0"/>
    <w:rsid w:val="00805193"/>
    <w:rsid w:val="0080605B"/>
    <w:rsid w:val="0080625F"/>
    <w:rsid w:val="008066AD"/>
    <w:rsid w:val="00806A6C"/>
    <w:rsid w:val="008076D7"/>
    <w:rsid w:val="008077D3"/>
    <w:rsid w:val="00807F23"/>
    <w:rsid w:val="00810011"/>
    <w:rsid w:val="008100E5"/>
    <w:rsid w:val="0081019E"/>
    <w:rsid w:val="00810971"/>
    <w:rsid w:val="0081099A"/>
    <w:rsid w:val="00811025"/>
    <w:rsid w:val="008115C0"/>
    <w:rsid w:val="008115F9"/>
    <w:rsid w:val="00812319"/>
    <w:rsid w:val="008132D8"/>
    <w:rsid w:val="008135A8"/>
    <w:rsid w:val="00813620"/>
    <w:rsid w:val="00813919"/>
    <w:rsid w:val="00813E38"/>
    <w:rsid w:val="0081494B"/>
    <w:rsid w:val="0081625C"/>
    <w:rsid w:val="008165E4"/>
    <w:rsid w:val="008166B2"/>
    <w:rsid w:val="00816E05"/>
    <w:rsid w:val="0081739E"/>
    <w:rsid w:val="0081769D"/>
    <w:rsid w:val="00817782"/>
    <w:rsid w:val="00817D1A"/>
    <w:rsid w:val="00820150"/>
    <w:rsid w:val="0082030C"/>
    <w:rsid w:val="00820A08"/>
    <w:rsid w:val="00820DDD"/>
    <w:rsid w:val="0082151A"/>
    <w:rsid w:val="0082171D"/>
    <w:rsid w:val="00821954"/>
    <w:rsid w:val="008225B1"/>
    <w:rsid w:val="00822686"/>
    <w:rsid w:val="008231B8"/>
    <w:rsid w:val="00823D9C"/>
    <w:rsid w:val="0082412E"/>
    <w:rsid w:val="00824446"/>
    <w:rsid w:val="0082455B"/>
    <w:rsid w:val="008248DC"/>
    <w:rsid w:val="008251D5"/>
    <w:rsid w:val="00825AB3"/>
    <w:rsid w:val="00825AF0"/>
    <w:rsid w:val="00825B57"/>
    <w:rsid w:val="0082605D"/>
    <w:rsid w:val="0082654D"/>
    <w:rsid w:val="008267FC"/>
    <w:rsid w:val="008269A2"/>
    <w:rsid w:val="00826AED"/>
    <w:rsid w:val="008271E8"/>
    <w:rsid w:val="00827204"/>
    <w:rsid w:val="00827413"/>
    <w:rsid w:val="00827686"/>
    <w:rsid w:val="008278A9"/>
    <w:rsid w:val="00830224"/>
    <w:rsid w:val="008303BD"/>
    <w:rsid w:val="008309E5"/>
    <w:rsid w:val="00830AA5"/>
    <w:rsid w:val="00830C2F"/>
    <w:rsid w:val="008314FE"/>
    <w:rsid w:val="008315DE"/>
    <w:rsid w:val="00833000"/>
    <w:rsid w:val="00833040"/>
    <w:rsid w:val="008330EE"/>
    <w:rsid w:val="00833799"/>
    <w:rsid w:val="008338E9"/>
    <w:rsid w:val="008339DE"/>
    <w:rsid w:val="0083407B"/>
    <w:rsid w:val="00834384"/>
    <w:rsid w:val="00834D6F"/>
    <w:rsid w:val="00834DC8"/>
    <w:rsid w:val="00834EC2"/>
    <w:rsid w:val="008350E7"/>
    <w:rsid w:val="008355E3"/>
    <w:rsid w:val="0083564F"/>
    <w:rsid w:val="00835B4C"/>
    <w:rsid w:val="00835D0F"/>
    <w:rsid w:val="00835D2C"/>
    <w:rsid w:val="00835E7F"/>
    <w:rsid w:val="00835EF5"/>
    <w:rsid w:val="008361F3"/>
    <w:rsid w:val="008366C6"/>
    <w:rsid w:val="00837947"/>
    <w:rsid w:val="00837C3E"/>
    <w:rsid w:val="00837E2E"/>
    <w:rsid w:val="008400C2"/>
    <w:rsid w:val="00840321"/>
    <w:rsid w:val="008405EA"/>
    <w:rsid w:val="008409A6"/>
    <w:rsid w:val="008412D1"/>
    <w:rsid w:val="00841557"/>
    <w:rsid w:val="008418FC"/>
    <w:rsid w:val="00841FD6"/>
    <w:rsid w:val="0084205E"/>
    <w:rsid w:val="0084271A"/>
    <w:rsid w:val="008427D8"/>
    <w:rsid w:val="008428F3"/>
    <w:rsid w:val="00842E74"/>
    <w:rsid w:val="00843214"/>
    <w:rsid w:val="0084350A"/>
    <w:rsid w:val="008439C5"/>
    <w:rsid w:val="0084458C"/>
    <w:rsid w:val="008448CC"/>
    <w:rsid w:val="00844F8E"/>
    <w:rsid w:val="00844FFE"/>
    <w:rsid w:val="0084535A"/>
    <w:rsid w:val="00845969"/>
    <w:rsid w:val="008460F8"/>
    <w:rsid w:val="00846704"/>
    <w:rsid w:val="00846944"/>
    <w:rsid w:val="00846BCD"/>
    <w:rsid w:val="008473E5"/>
    <w:rsid w:val="0084757B"/>
    <w:rsid w:val="00847711"/>
    <w:rsid w:val="008500C0"/>
    <w:rsid w:val="00850325"/>
    <w:rsid w:val="00850C6A"/>
    <w:rsid w:val="00851075"/>
    <w:rsid w:val="0085153A"/>
    <w:rsid w:val="00851850"/>
    <w:rsid w:val="00851B53"/>
    <w:rsid w:val="008523E7"/>
    <w:rsid w:val="008524EF"/>
    <w:rsid w:val="00852D0C"/>
    <w:rsid w:val="00852D52"/>
    <w:rsid w:val="00853607"/>
    <w:rsid w:val="00853A80"/>
    <w:rsid w:val="00853B87"/>
    <w:rsid w:val="00853F46"/>
    <w:rsid w:val="008542FE"/>
    <w:rsid w:val="0085491F"/>
    <w:rsid w:val="00854927"/>
    <w:rsid w:val="00855B3A"/>
    <w:rsid w:val="00856213"/>
    <w:rsid w:val="0085683E"/>
    <w:rsid w:val="00856856"/>
    <w:rsid w:val="0085700B"/>
    <w:rsid w:val="0085740C"/>
    <w:rsid w:val="008574DA"/>
    <w:rsid w:val="008575F3"/>
    <w:rsid w:val="008577B9"/>
    <w:rsid w:val="0085786F"/>
    <w:rsid w:val="00857C74"/>
    <w:rsid w:val="00857DC6"/>
    <w:rsid w:val="008609C4"/>
    <w:rsid w:val="00860D87"/>
    <w:rsid w:val="00860E93"/>
    <w:rsid w:val="008614D6"/>
    <w:rsid w:val="00862391"/>
    <w:rsid w:val="008623D2"/>
    <w:rsid w:val="0086259B"/>
    <w:rsid w:val="00862819"/>
    <w:rsid w:val="00864025"/>
    <w:rsid w:val="00864119"/>
    <w:rsid w:val="008644E7"/>
    <w:rsid w:val="00864BB9"/>
    <w:rsid w:val="008656BE"/>
    <w:rsid w:val="008659DC"/>
    <w:rsid w:val="008660E6"/>
    <w:rsid w:val="00866111"/>
    <w:rsid w:val="00866745"/>
    <w:rsid w:val="00866DB3"/>
    <w:rsid w:val="00867163"/>
    <w:rsid w:val="00867183"/>
    <w:rsid w:val="00867771"/>
    <w:rsid w:val="008677B7"/>
    <w:rsid w:val="0086780D"/>
    <w:rsid w:val="00867BF6"/>
    <w:rsid w:val="00867D02"/>
    <w:rsid w:val="00867EC0"/>
    <w:rsid w:val="0087045F"/>
    <w:rsid w:val="00870752"/>
    <w:rsid w:val="00872603"/>
    <w:rsid w:val="008729F4"/>
    <w:rsid w:val="00872CF6"/>
    <w:rsid w:val="008738D6"/>
    <w:rsid w:val="00873BCC"/>
    <w:rsid w:val="00873C1D"/>
    <w:rsid w:val="00874F31"/>
    <w:rsid w:val="008750C0"/>
    <w:rsid w:val="0087523B"/>
    <w:rsid w:val="00875298"/>
    <w:rsid w:val="008756A1"/>
    <w:rsid w:val="00875789"/>
    <w:rsid w:val="00875928"/>
    <w:rsid w:val="00876244"/>
    <w:rsid w:val="008765F1"/>
    <w:rsid w:val="00876AC7"/>
    <w:rsid w:val="00876DE8"/>
    <w:rsid w:val="008772C5"/>
    <w:rsid w:val="008778B5"/>
    <w:rsid w:val="00880AFC"/>
    <w:rsid w:val="00880D99"/>
    <w:rsid w:val="00880FBF"/>
    <w:rsid w:val="00881AFC"/>
    <w:rsid w:val="00882013"/>
    <w:rsid w:val="00882236"/>
    <w:rsid w:val="00882381"/>
    <w:rsid w:val="008839A2"/>
    <w:rsid w:val="00884661"/>
    <w:rsid w:val="0088500A"/>
    <w:rsid w:val="00885131"/>
    <w:rsid w:val="00885962"/>
    <w:rsid w:val="00885F71"/>
    <w:rsid w:val="008872D0"/>
    <w:rsid w:val="00890A12"/>
    <w:rsid w:val="00891A76"/>
    <w:rsid w:val="00891BB1"/>
    <w:rsid w:val="00892263"/>
    <w:rsid w:val="008923A5"/>
    <w:rsid w:val="00892493"/>
    <w:rsid w:val="00892C63"/>
    <w:rsid w:val="00892EB5"/>
    <w:rsid w:val="0089309B"/>
    <w:rsid w:val="00893183"/>
    <w:rsid w:val="00893944"/>
    <w:rsid w:val="00894CC5"/>
    <w:rsid w:val="00894F86"/>
    <w:rsid w:val="008954BD"/>
    <w:rsid w:val="00895633"/>
    <w:rsid w:val="00895BB8"/>
    <w:rsid w:val="008965AA"/>
    <w:rsid w:val="008A05F4"/>
    <w:rsid w:val="008A0EF3"/>
    <w:rsid w:val="008A0FCA"/>
    <w:rsid w:val="008A19FC"/>
    <w:rsid w:val="008A2564"/>
    <w:rsid w:val="008A2680"/>
    <w:rsid w:val="008A2BFC"/>
    <w:rsid w:val="008A2FA0"/>
    <w:rsid w:val="008A3243"/>
    <w:rsid w:val="008A35F7"/>
    <w:rsid w:val="008A39DA"/>
    <w:rsid w:val="008A4033"/>
    <w:rsid w:val="008A406D"/>
    <w:rsid w:val="008A40D5"/>
    <w:rsid w:val="008A4488"/>
    <w:rsid w:val="008A4D10"/>
    <w:rsid w:val="008A56F9"/>
    <w:rsid w:val="008A5911"/>
    <w:rsid w:val="008A5D31"/>
    <w:rsid w:val="008A644F"/>
    <w:rsid w:val="008A674F"/>
    <w:rsid w:val="008A6FD2"/>
    <w:rsid w:val="008A70CD"/>
    <w:rsid w:val="008A7164"/>
    <w:rsid w:val="008A765A"/>
    <w:rsid w:val="008A77C3"/>
    <w:rsid w:val="008A796D"/>
    <w:rsid w:val="008B0864"/>
    <w:rsid w:val="008B0B71"/>
    <w:rsid w:val="008B0E49"/>
    <w:rsid w:val="008B0F34"/>
    <w:rsid w:val="008B118F"/>
    <w:rsid w:val="008B146A"/>
    <w:rsid w:val="008B1D55"/>
    <w:rsid w:val="008B2462"/>
    <w:rsid w:val="008B29FA"/>
    <w:rsid w:val="008B3401"/>
    <w:rsid w:val="008B41CF"/>
    <w:rsid w:val="008B4EA2"/>
    <w:rsid w:val="008B5002"/>
    <w:rsid w:val="008B5CDF"/>
    <w:rsid w:val="008B5F99"/>
    <w:rsid w:val="008B65C1"/>
    <w:rsid w:val="008B66D9"/>
    <w:rsid w:val="008B6CC4"/>
    <w:rsid w:val="008B70D7"/>
    <w:rsid w:val="008B72D6"/>
    <w:rsid w:val="008B7304"/>
    <w:rsid w:val="008B7573"/>
    <w:rsid w:val="008B7A36"/>
    <w:rsid w:val="008B7C6A"/>
    <w:rsid w:val="008B7CA3"/>
    <w:rsid w:val="008B7DB7"/>
    <w:rsid w:val="008C18D6"/>
    <w:rsid w:val="008C1AD3"/>
    <w:rsid w:val="008C1BA3"/>
    <w:rsid w:val="008C1D9B"/>
    <w:rsid w:val="008C307A"/>
    <w:rsid w:val="008C30F7"/>
    <w:rsid w:val="008C345F"/>
    <w:rsid w:val="008C39BD"/>
    <w:rsid w:val="008C4036"/>
    <w:rsid w:val="008C4D32"/>
    <w:rsid w:val="008C4D40"/>
    <w:rsid w:val="008C5258"/>
    <w:rsid w:val="008C5279"/>
    <w:rsid w:val="008C530A"/>
    <w:rsid w:val="008C54EB"/>
    <w:rsid w:val="008C5516"/>
    <w:rsid w:val="008C592C"/>
    <w:rsid w:val="008C5BB8"/>
    <w:rsid w:val="008C5C6B"/>
    <w:rsid w:val="008C5E30"/>
    <w:rsid w:val="008C60A1"/>
    <w:rsid w:val="008C6771"/>
    <w:rsid w:val="008C7EAC"/>
    <w:rsid w:val="008D0316"/>
    <w:rsid w:val="008D1158"/>
    <w:rsid w:val="008D13F2"/>
    <w:rsid w:val="008D172A"/>
    <w:rsid w:val="008D1758"/>
    <w:rsid w:val="008D1A11"/>
    <w:rsid w:val="008D2037"/>
    <w:rsid w:val="008D298C"/>
    <w:rsid w:val="008D2B8C"/>
    <w:rsid w:val="008D33D8"/>
    <w:rsid w:val="008D358B"/>
    <w:rsid w:val="008D364B"/>
    <w:rsid w:val="008D3854"/>
    <w:rsid w:val="008D3CEB"/>
    <w:rsid w:val="008D42ED"/>
    <w:rsid w:val="008D4408"/>
    <w:rsid w:val="008D4516"/>
    <w:rsid w:val="008D45F0"/>
    <w:rsid w:val="008D4965"/>
    <w:rsid w:val="008D4D7C"/>
    <w:rsid w:val="008D4DFA"/>
    <w:rsid w:val="008D596D"/>
    <w:rsid w:val="008D5B34"/>
    <w:rsid w:val="008D5C06"/>
    <w:rsid w:val="008D5D87"/>
    <w:rsid w:val="008D5E52"/>
    <w:rsid w:val="008D6B60"/>
    <w:rsid w:val="008D6FE5"/>
    <w:rsid w:val="008D76F4"/>
    <w:rsid w:val="008E0140"/>
    <w:rsid w:val="008E034D"/>
    <w:rsid w:val="008E045A"/>
    <w:rsid w:val="008E06D0"/>
    <w:rsid w:val="008E0E29"/>
    <w:rsid w:val="008E0FD1"/>
    <w:rsid w:val="008E109D"/>
    <w:rsid w:val="008E1121"/>
    <w:rsid w:val="008E1620"/>
    <w:rsid w:val="008E1F6C"/>
    <w:rsid w:val="008E2740"/>
    <w:rsid w:val="008E2D5B"/>
    <w:rsid w:val="008E2F59"/>
    <w:rsid w:val="008E41BF"/>
    <w:rsid w:val="008E45BB"/>
    <w:rsid w:val="008E48C4"/>
    <w:rsid w:val="008E4A80"/>
    <w:rsid w:val="008E50BF"/>
    <w:rsid w:val="008E5576"/>
    <w:rsid w:val="008E57B9"/>
    <w:rsid w:val="008E673F"/>
    <w:rsid w:val="008E6744"/>
    <w:rsid w:val="008E6D0E"/>
    <w:rsid w:val="008E6E1A"/>
    <w:rsid w:val="008E70A1"/>
    <w:rsid w:val="008E750B"/>
    <w:rsid w:val="008E7F9E"/>
    <w:rsid w:val="008F0153"/>
    <w:rsid w:val="008F0699"/>
    <w:rsid w:val="008F2238"/>
    <w:rsid w:val="008F2E3D"/>
    <w:rsid w:val="008F30EB"/>
    <w:rsid w:val="008F355D"/>
    <w:rsid w:val="008F3EFA"/>
    <w:rsid w:val="008F4867"/>
    <w:rsid w:val="008F586B"/>
    <w:rsid w:val="008F5CA9"/>
    <w:rsid w:val="008F6835"/>
    <w:rsid w:val="009002C6"/>
    <w:rsid w:val="00900673"/>
    <w:rsid w:val="009006A7"/>
    <w:rsid w:val="00901226"/>
    <w:rsid w:val="00901545"/>
    <w:rsid w:val="00901666"/>
    <w:rsid w:val="00901E33"/>
    <w:rsid w:val="009020B9"/>
    <w:rsid w:val="0090299B"/>
    <w:rsid w:val="00902D8A"/>
    <w:rsid w:val="009031E6"/>
    <w:rsid w:val="0090431C"/>
    <w:rsid w:val="00904F37"/>
    <w:rsid w:val="00905765"/>
    <w:rsid w:val="00906BEE"/>
    <w:rsid w:val="00907F47"/>
    <w:rsid w:val="00907F75"/>
    <w:rsid w:val="00910076"/>
    <w:rsid w:val="00910AAA"/>
    <w:rsid w:val="00910BDB"/>
    <w:rsid w:val="00910D5B"/>
    <w:rsid w:val="00910DFB"/>
    <w:rsid w:val="00910F7B"/>
    <w:rsid w:val="00911A9B"/>
    <w:rsid w:val="00912036"/>
    <w:rsid w:val="009121E0"/>
    <w:rsid w:val="0091254C"/>
    <w:rsid w:val="0091305B"/>
    <w:rsid w:val="0091344A"/>
    <w:rsid w:val="00913B84"/>
    <w:rsid w:val="00914321"/>
    <w:rsid w:val="00914C6F"/>
    <w:rsid w:val="0091542D"/>
    <w:rsid w:val="009157D7"/>
    <w:rsid w:val="00915800"/>
    <w:rsid w:val="0091595A"/>
    <w:rsid w:val="00915C54"/>
    <w:rsid w:val="00915CF8"/>
    <w:rsid w:val="00916101"/>
    <w:rsid w:val="00916359"/>
    <w:rsid w:val="00916864"/>
    <w:rsid w:val="00916ABC"/>
    <w:rsid w:val="00916D2B"/>
    <w:rsid w:val="00917079"/>
    <w:rsid w:val="009171F3"/>
    <w:rsid w:val="009174D3"/>
    <w:rsid w:val="00917AE7"/>
    <w:rsid w:val="00920105"/>
    <w:rsid w:val="00920AAC"/>
    <w:rsid w:val="00921160"/>
    <w:rsid w:val="00922482"/>
    <w:rsid w:val="009232D2"/>
    <w:rsid w:val="009235F4"/>
    <w:rsid w:val="00923740"/>
    <w:rsid w:val="00923DCA"/>
    <w:rsid w:val="0092431C"/>
    <w:rsid w:val="00924368"/>
    <w:rsid w:val="00924971"/>
    <w:rsid w:val="00925107"/>
    <w:rsid w:val="00925970"/>
    <w:rsid w:val="00925E3D"/>
    <w:rsid w:val="00925FEA"/>
    <w:rsid w:val="00926EE1"/>
    <w:rsid w:val="009270F1"/>
    <w:rsid w:val="00927465"/>
    <w:rsid w:val="009276CB"/>
    <w:rsid w:val="009279C5"/>
    <w:rsid w:val="00927EF6"/>
    <w:rsid w:val="00930377"/>
    <w:rsid w:val="009305E1"/>
    <w:rsid w:val="00931ED4"/>
    <w:rsid w:val="00931F55"/>
    <w:rsid w:val="00932EBD"/>
    <w:rsid w:val="009330FB"/>
    <w:rsid w:val="0093336C"/>
    <w:rsid w:val="00933E23"/>
    <w:rsid w:val="00934B63"/>
    <w:rsid w:val="0093505C"/>
    <w:rsid w:val="00935372"/>
    <w:rsid w:val="009355E9"/>
    <w:rsid w:val="00935B69"/>
    <w:rsid w:val="00936BCA"/>
    <w:rsid w:val="009375D9"/>
    <w:rsid w:val="00937A97"/>
    <w:rsid w:val="00942282"/>
    <w:rsid w:val="00942951"/>
    <w:rsid w:val="00942A15"/>
    <w:rsid w:val="009434CA"/>
    <w:rsid w:val="0094382C"/>
    <w:rsid w:val="009439D9"/>
    <w:rsid w:val="00944036"/>
    <w:rsid w:val="00944227"/>
    <w:rsid w:val="00944363"/>
    <w:rsid w:val="00944669"/>
    <w:rsid w:val="00944B08"/>
    <w:rsid w:val="0094575F"/>
    <w:rsid w:val="00945D32"/>
    <w:rsid w:val="00946268"/>
    <w:rsid w:val="00946428"/>
    <w:rsid w:val="009464EA"/>
    <w:rsid w:val="00946AD0"/>
    <w:rsid w:val="009479C4"/>
    <w:rsid w:val="00947EBE"/>
    <w:rsid w:val="00950955"/>
    <w:rsid w:val="00950C15"/>
    <w:rsid w:val="00950C69"/>
    <w:rsid w:val="00950FD6"/>
    <w:rsid w:val="009522D6"/>
    <w:rsid w:val="00952744"/>
    <w:rsid w:val="00952FB8"/>
    <w:rsid w:val="00953371"/>
    <w:rsid w:val="0095462E"/>
    <w:rsid w:val="00954C16"/>
    <w:rsid w:val="009550FF"/>
    <w:rsid w:val="009556F0"/>
    <w:rsid w:val="009557F9"/>
    <w:rsid w:val="0095591F"/>
    <w:rsid w:val="009559CC"/>
    <w:rsid w:val="00955A13"/>
    <w:rsid w:val="00955EF7"/>
    <w:rsid w:val="00956340"/>
    <w:rsid w:val="0095645A"/>
    <w:rsid w:val="00956671"/>
    <w:rsid w:val="00956E61"/>
    <w:rsid w:val="00957517"/>
    <w:rsid w:val="00957F2D"/>
    <w:rsid w:val="009600F0"/>
    <w:rsid w:val="00960B40"/>
    <w:rsid w:val="00961201"/>
    <w:rsid w:val="00961454"/>
    <w:rsid w:val="009627DF"/>
    <w:rsid w:val="009634C4"/>
    <w:rsid w:val="0096365B"/>
    <w:rsid w:val="00963942"/>
    <w:rsid w:val="00963C99"/>
    <w:rsid w:val="00964499"/>
    <w:rsid w:val="00964B9A"/>
    <w:rsid w:val="00966BAC"/>
    <w:rsid w:val="00967604"/>
    <w:rsid w:val="009676A3"/>
    <w:rsid w:val="009677DA"/>
    <w:rsid w:val="00967B27"/>
    <w:rsid w:val="00967D59"/>
    <w:rsid w:val="00967FD6"/>
    <w:rsid w:val="009700AB"/>
    <w:rsid w:val="0097032F"/>
    <w:rsid w:val="00970779"/>
    <w:rsid w:val="00970784"/>
    <w:rsid w:val="00970BED"/>
    <w:rsid w:val="00970F52"/>
    <w:rsid w:val="009715E0"/>
    <w:rsid w:val="00971E3B"/>
    <w:rsid w:val="00971EB8"/>
    <w:rsid w:val="009723B3"/>
    <w:rsid w:val="0097251E"/>
    <w:rsid w:val="00972614"/>
    <w:rsid w:val="00972A7A"/>
    <w:rsid w:val="00972CA2"/>
    <w:rsid w:val="00973079"/>
    <w:rsid w:val="00973584"/>
    <w:rsid w:val="00973885"/>
    <w:rsid w:val="00973EF1"/>
    <w:rsid w:val="00974469"/>
    <w:rsid w:val="0097489D"/>
    <w:rsid w:val="009748A3"/>
    <w:rsid w:val="00974C98"/>
    <w:rsid w:val="009752B2"/>
    <w:rsid w:val="009752D5"/>
    <w:rsid w:val="009756FD"/>
    <w:rsid w:val="009757CE"/>
    <w:rsid w:val="00975924"/>
    <w:rsid w:val="00975FE5"/>
    <w:rsid w:val="009765C9"/>
    <w:rsid w:val="00976A79"/>
    <w:rsid w:val="00976E3A"/>
    <w:rsid w:val="0097769A"/>
    <w:rsid w:val="00977E78"/>
    <w:rsid w:val="009802DD"/>
    <w:rsid w:val="009804A9"/>
    <w:rsid w:val="00980DB2"/>
    <w:rsid w:val="00980EAB"/>
    <w:rsid w:val="00981683"/>
    <w:rsid w:val="00981FE9"/>
    <w:rsid w:val="00982459"/>
    <w:rsid w:val="0098292B"/>
    <w:rsid w:val="00982BBD"/>
    <w:rsid w:val="00984058"/>
    <w:rsid w:val="00984E71"/>
    <w:rsid w:val="00985748"/>
    <w:rsid w:val="00985ADF"/>
    <w:rsid w:val="0098645D"/>
    <w:rsid w:val="00987842"/>
    <w:rsid w:val="00987E20"/>
    <w:rsid w:val="009907B0"/>
    <w:rsid w:val="00991388"/>
    <w:rsid w:val="009919D9"/>
    <w:rsid w:val="009919EE"/>
    <w:rsid w:val="00991DF8"/>
    <w:rsid w:val="00991EE1"/>
    <w:rsid w:val="0099205E"/>
    <w:rsid w:val="00992505"/>
    <w:rsid w:val="00993CEA"/>
    <w:rsid w:val="009946A1"/>
    <w:rsid w:val="00994B1B"/>
    <w:rsid w:val="00994D88"/>
    <w:rsid w:val="00995324"/>
    <w:rsid w:val="009955B3"/>
    <w:rsid w:val="0099582C"/>
    <w:rsid w:val="009959DF"/>
    <w:rsid w:val="00995DA5"/>
    <w:rsid w:val="00996006"/>
    <w:rsid w:val="009965A3"/>
    <w:rsid w:val="00996F7A"/>
    <w:rsid w:val="00997766"/>
    <w:rsid w:val="00997862"/>
    <w:rsid w:val="009A0AEE"/>
    <w:rsid w:val="009A0DC5"/>
    <w:rsid w:val="009A12DA"/>
    <w:rsid w:val="009A1D6D"/>
    <w:rsid w:val="009A26CD"/>
    <w:rsid w:val="009A3F9A"/>
    <w:rsid w:val="009A3FF0"/>
    <w:rsid w:val="009A49B1"/>
    <w:rsid w:val="009A4FE2"/>
    <w:rsid w:val="009A5E50"/>
    <w:rsid w:val="009A688E"/>
    <w:rsid w:val="009A6946"/>
    <w:rsid w:val="009A7015"/>
    <w:rsid w:val="009A79E7"/>
    <w:rsid w:val="009B010E"/>
    <w:rsid w:val="009B0776"/>
    <w:rsid w:val="009B0D58"/>
    <w:rsid w:val="009B1013"/>
    <w:rsid w:val="009B10F0"/>
    <w:rsid w:val="009B14BA"/>
    <w:rsid w:val="009B259A"/>
    <w:rsid w:val="009B25BC"/>
    <w:rsid w:val="009B2A0F"/>
    <w:rsid w:val="009B301C"/>
    <w:rsid w:val="009B3046"/>
    <w:rsid w:val="009B3425"/>
    <w:rsid w:val="009B3513"/>
    <w:rsid w:val="009B3588"/>
    <w:rsid w:val="009B3882"/>
    <w:rsid w:val="009B39EF"/>
    <w:rsid w:val="009B3F52"/>
    <w:rsid w:val="009B4EF9"/>
    <w:rsid w:val="009B57DB"/>
    <w:rsid w:val="009B5A1F"/>
    <w:rsid w:val="009B5F22"/>
    <w:rsid w:val="009B721A"/>
    <w:rsid w:val="009B7362"/>
    <w:rsid w:val="009B74CF"/>
    <w:rsid w:val="009B7F00"/>
    <w:rsid w:val="009C01D1"/>
    <w:rsid w:val="009C037B"/>
    <w:rsid w:val="009C25F6"/>
    <w:rsid w:val="009C282E"/>
    <w:rsid w:val="009C2AF5"/>
    <w:rsid w:val="009C2B49"/>
    <w:rsid w:val="009C32B3"/>
    <w:rsid w:val="009C3712"/>
    <w:rsid w:val="009C3844"/>
    <w:rsid w:val="009C39BB"/>
    <w:rsid w:val="009C3B78"/>
    <w:rsid w:val="009C3E71"/>
    <w:rsid w:val="009C40C8"/>
    <w:rsid w:val="009C4151"/>
    <w:rsid w:val="009C449E"/>
    <w:rsid w:val="009C476C"/>
    <w:rsid w:val="009C4F37"/>
    <w:rsid w:val="009C5650"/>
    <w:rsid w:val="009C57CD"/>
    <w:rsid w:val="009C5A40"/>
    <w:rsid w:val="009C5D01"/>
    <w:rsid w:val="009C6401"/>
    <w:rsid w:val="009C66DF"/>
    <w:rsid w:val="009C6828"/>
    <w:rsid w:val="009C68AB"/>
    <w:rsid w:val="009C6ECB"/>
    <w:rsid w:val="009C7478"/>
    <w:rsid w:val="009D0565"/>
    <w:rsid w:val="009D0E5D"/>
    <w:rsid w:val="009D0EFE"/>
    <w:rsid w:val="009D1726"/>
    <w:rsid w:val="009D1A4C"/>
    <w:rsid w:val="009D2623"/>
    <w:rsid w:val="009D2A54"/>
    <w:rsid w:val="009D2E83"/>
    <w:rsid w:val="009D3162"/>
    <w:rsid w:val="009D31E9"/>
    <w:rsid w:val="009D32CD"/>
    <w:rsid w:val="009D3796"/>
    <w:rsid w:val="009D4976"/>
    <w:rsid w:val="009D4B4E"/>
    <w:rsid w:val="009D4D8A"/>
    <w:rsid w:val="009D50A6"/>
    <w:rsid w:val="009D5133"/>
    <w:rsid w:val="009D639C"/>
    <w:rsid w:val="009D6904"/>
    <w:rsid w:val="009D693D"/>
    <w:rsid w:val="009D6C18"/>
    <w:rsid w:val="009D6DB7"/>
    <w:rsid w:val="009D7233"/>
    <w:rsid w:val="009D74D3"/>
    <w:rsid w:val="009D797C"/>
    <w:rsid w:val="009E0421"/>
    <w:rsid w:val="009E04C2"/>
    <w:rsid w:val="009E079F"/>
    <w:rsid w:val="009E09CB"/>
    <w:rsid w:val="009E0AF9"/>
    <w:rsid w:val="009E0D3F"/>
    <w:rsid w:val="009E1264"/>
    <w:rsid w:val="009E188D"/>
    <w:rsid w:val="009E2174"/>
    <w:rsid w:val="009E246B"/>
    <w:rsid w:val="009E27CA"/>
    <w:rsid w:val="009E34EE"/>
    <w:rsid w:val="009E3941"/>
    <w:rsid w:val="009E3AB0"/>
    <w:rsid w:val="009E3C56"/>
    <w:rsid w:val="009E3C96"/>
    <w:rsid w:val="009E3F78"/>
    <w:rsid w:val="009E3FE2"/>
    <w:rsid w:val="009E40DC"/>
    <w:rsid w:val="009E5B97"/>
    <w:rsid w:val="009E69E4"/>
    <w:rsid w:val="009E6A60"/>
    <w:rsid w:val="009E7C56"/>
    <w:rsid w:val="009F076C"/>
    <w:rsid w:val="009F0ED3"/>
    <w:rsid w:val="009F0F71"/>
    <w:rsid w:val="009F2126"/>
    <w:rsid w:val="009F238B"/>
    <w:rsid w:val="009F291E"/>
    <w:rsid w:val="009F2B37"/>
    <w:rsid w:val="009F2CC1"/>
    <w:rsid w:val="009F37E0"/>
    <w:rsid w:val="009F3F54"/>
    <w:rsid w:val="009F4418"/>
    <w:rsid w:val="009F4464"/>
    <w:rsid w:val="009F4B28"/>
    <w:rsid w:val="009F4FB5"/>
    <w:rsid w:val="009F52A9"/>
    <w:rsid w:val="009F5CC9"/>
    <w:rsid w:val="009F63A8"/>
    <w:rsid w:val="009F6ACB"/>
    <w:rsid w:val="009F6D67"/>
    <w:rsid w:val="009F6E6A"/>
    <w:rsid w:val="009F725C"/>
    <w:rsid w:val="009F73CB"/>
    <w:rsid w:val="009F7CDD"/>
    <w:rsid w:val="00A001C4"/>
    <w:rsid w:val="00A00CE3"/>
    <w:rsid w:val="00A00E96"/>
    <w:rsid w:val="00A00F1C"/>
    <w:rsid w:val="00A01901"/>
    <w:rsid w:val="00A029BC"/>
    <w:rsid w:val="00A02CCB"/>
    <w:rsid w:val="00A02D16"/>
    <w:rsid w:val="00A02D56"/>
    <w:rsid w:val="00A04479"/>
    <w:rsid w:val="00A0472C"/>
    <w:rsid w:val="00A049C4"/>
    <w:rsid w:val="00A04C36"/>
    <w:rsid w:val="00A04C56"/>
    <w:rsid w:val="00A0574B"/>
    <w:rsid w:val="00A05F33"/>
    <w:rsid w:val="00A06866"/>
    <w:rsid w:val="00A06BF2"/>
    <w:rsid w:val="00A06C29"/>
    <w:rsid w:val="00A0735B"/>
    <w:rsid w:val="00A077F5"/>
    <w:rsid w:val="00A07B1C"/>
    <w:rsid w:val="00A104D8"/>
    <w:rsid w:val="00A106C0"/>
    <w:rsid w:val="00A11DE8"/>
    <w:rsid w:val="00A121BD"/>
    <w:rsid w:val="00A123BB"/>
    <w:rsid w:val="00A129FC"/>
    <w:rsid w:val="00A1398E"/>
    <w:rsid w:val="00A13E48"/>
    <w:rsid w:val="00A13F3E"/>
    <w:rsid w:val="00A1427A"/>
    <w:rsid w:val="00A14698"/>
    <w:rsid w:val="00A14A72"/>
    <w:rsid w:val="00A14AA9"/>
    <w:rsid w:val="00A14C72"/>
    <w:rsid w:val="00A14E1B"/>
    <w:rsid w:val="00A16033"/>
    <w:rsid w:val="00A164F7"/>
    <w:rsid w:val="00A16820"/>
    <w:rsid w:val="00A16C5F"/>
    <w:rsid w:val="00A170F6"/>
    <w:rsid w:val="00A20AE9"/>
    <w:rsid w:val="00A213C7"/>
    <w:rsid w:val="00A21CC1"/>
    <w:rsid w:val="00A22185"/>
    <w:rsid w:val="00A22926"/>
    <w:rsid w:val="00A2316A"/>
    <w:rsid w:val="00A236B5"/>
    <w:rsid w:val="00A237E7"/>
    <w:rsid w:val="00A23DEC"/>
    <w:rsid w:val="00A25258"/>
    <w:rsid w:val="00A253F3"/>
    <w:rsid w:val="00A259BB"/>
    <w:rsid w:val="00A25AB7"/>
    <w:rsid w:val="00A25ADF"/>
    <w:rsid w:val="00A26097"/>
    <w:rsid w:val="00A266C2"/>
    <w:rsid w:val="00A2734D"/>
    <w:rsid w:val="00A2745F"/>
    <w:rsid w:val="00A27549"/>
    <w:rsid w:val="00A27723"/>
    <w:rsid w:val="00A27E24"/>
    <w:rsid w:val="00A27FD0"/>
    <w:rsid w:val="00A307EB"/>
    <w:rsid w:val="00A30A22"/>
    <w:rsid w:val="00A311DF"/>
    <w:rsid w:val="00A32387"/>
    <w:rsid w:val="00A324A9"/>
    <w:rsid w:val="00A325D1"/>
    <w:rsid w:val="00A32D9A"/>
    <w:rsid w:val="00A34650"/>
    <w:rsid w:val="00A3531C"/>
    <w:rsid w:val="00A3551D"/>
    <w:rsid w:val="00A35811"/>
    <w:rsid w:val="00A362A1"/>
    <w:rsid w:val="00A367D9"/>
    <w:rsid w:val="00A36F44"/>
    <w:rsid w:val="00A37058"/>
    <w:rsid w:val="00A3712C"/>
    <w:rsid w:val="00A37CAA"/>
    <w:rsid w:val="00A40555"/>
    <w:rsid w:val="00A40857"/>
    <w:rsid w:val="00A408C0"/>
    <w:rsid w:val="00A40B27"/>
    <w:rsid w:val="00A40B76"/>
    <w:rsid w:val="00A40BCE"/>
    <w:rsid w:val="00A41211"/>
    <w:rsid w:val="00A41971"/>
    <w:rsid w:val="00A419E7"/>
    <w:rsid w:val="00A42A5C"/>
    <w:rsid w:val="00A42B83"/>
    <w:rsid w:val="00A4307C"/>
    <w:rsid w:val="00A43213"/>
    <w:rsid w:val="00A44BA7"/>
    <w:rsid w:val="00A457C4"/>
    <w:rsid w:val="00A46725"/>
    <w:rsid w:val="00A4674A"/>
    <w:rsid w:val="00A478F4"/>
    <w:rsid w:val="00A47AE4"/>
    <w:rsid w:val="00A500CE"/>
    <w:rsid w:val="00A501EB"/>
    <w:rsid w:val="00A50817"/>
    <w:rsid w:val="00A50B81"/>
    <w:rsid w:val="00A50C0E"/>
    <w:rsid w:val="00A50C91"/>
    <w:rsid w:val="00A516EF"/>
    <w:rsid w:val="00A519DB"/>
    <w:rsid w:val="00A51ADA"/>
    <w:rsid w:val="00A51C9F"/>
    <w:rsid w:val="00A52625"/>
    <w:rsid w:val="00A540B6"/>
    <w:rsid w:val="00A54DAD"/>
    <w:rsid w:val="00A54F9E"/>
    <w:rsid w:val="00A5513F"/>
    <w:rsid w:val="00A55290"/>
    <w:rsid w:val="00A55752"/>
    <w:rsid w:val="00A55886"/>
    <w:rsid w:val="00A558D9"/>
    <w:rsid w:val="00A55A07"/>
    <w:rsid w:val="00A55FA9"/>
    <w:rsid w:val="00A6018E"/>
    <w:rsid w:val="00A6034C"/>
    <w:rsid w:val="00A60613"/>
    <w:rsid w:val="00A6130A"/>
    <w:rsid w:val="00A62017"/>
    <w:rsid w:val="00A62F9E"/>
    <w:rsid w:val="00A63738"/>
    <w:rsid w:val="00A63E84"/>
    <w:rsid w:val="00A64601"/>
    <w:rsid w:val="00A6461C"/>
    <w:rsid w:val="00A64C94"/>
    <w:rsid w:val="00A65410"/>
    <w:rsid w:val="00A65E62"/>
    <w:rsid w:val="00A65FDF"/>
    <w:rsid w:val="00A66E20"/>
    <w:rsid w:val="00A67AD7"/>
    <w:rsid w:val="00A70877"/>
    <w:rsid w:val="00A70A6A"/>
    <w:rsid w:val="00A711A6"/>
    <w:rsid w:val="00A71B79"/>
    <w:rsid w:val="00A71D5F"/>
    <w:rsid w:val="00A72108"/>
    <w:rsid w:val="00A729A1"/>
    <w:rsid w:val="00A72ED4"/>
    <w:rsid w:val="00A732FC"/>
    <w:rsid w:val="00A7345C"/>
    <w:rsid w:val="00A73797"/>
    <w:rsid w:val="00A740AE"/>
    <w:rsid w:val="00A74CFD"/>
    <w:rsid w:val="00A74D62"/>
    <w:rsid w:val="00A7559F"/>
    <w:rsid w:val="00A75793"/>
    <w:rsid w:val="00A75FA3"/>
    <w:rsid w:val="00A77793"/>
    <w:rsid w:val="00A777AB"/>
    <w:rsid w:val="00A77A9F"/>
    <w:rsid w:val="00A8101E"/>
    <w:rsid w:val="00A81165"/>
    <w:rsid w:val="00A8129F"/>
    <w:rsid w:val="00A813CB"/>
    <w:rsid w:val="00A81F8B"/>
    <w:rsid w:val="00A82202"/>
    <w:rsid w:val="00A8234E"/>
    <w:rsid w:val="00A826EB"/>
    <w:rsid w:val="00A82B8D"/>
    <w:rsid w:val="00A8326B"/>
    <w:rsid w:val="00A83DF3"/>
    <w:rsid w:val="00A84596"/>
    <w:rsid w:val="00A848CB"/>
    <w:rsid w:val="00A84943"/>
    <w:rsid w:val="00A84BA4"/>
    <w:rsid w:val="00A85666"/>
    <w:rsid w:val="00A85D7C"/>
    <w:rsid w:val="00A86029"/>
    <w:rsid w:val="00A877FD"/>
    <w:rsid w:val="00A87C71"/>
    <w:rsid w:val="00A9039F"/>
    <w:rsid w:val="00A908A0"/>
    <w:rsid w:val="00A90B3E"/>
    <w:rsid w:val="00A90FB6"/>
    <w:rsid w:val="00A91526"/>
    <w:rsid w:val="00A92E41"/>
    <w:rsid w:val="00A93AE2"/>
    <w:rsid w:val="00A93D0C"/>
    <w:rsid w:val="00A93F6F"/>
    <w:rsid w:val="00A9404E"/>
    <w:rsid w:val="00A94299"/>
    <w:rsid w:val="00A94E59"/>
    <w:rsid w:val="00A95306"/>
    <w:rsid w:val="00A958ED"/>
    <w:rsid w:val="00A95C18"/>
    <w:rsid w:val="00A95D12"/>
    <w:rsid w:val="00A96011"/>
    <w:rsid w:val="00A961C3"/>
    <w:rsid w:val="00A96B8B"/>
    <w:rsid w:val="00A97062"/>
    <w:rsid w:val="00A970B0"/>
    <w:rsid w:val="00A9747E"/>
    <w:rsid w:val="00A97585"/>
    <w:rsid w:val="00A97C0E"/>
    <w:rsid w:val="00A97E67"/>
    <w:rsid w:val="00AA0321"/>
    <w:rsid w:val="00AA032E"/>
    <w:rsid w:val="00AA048E"/>
    <w:rsid w:val="00AA090C"/>
    <w:rsid w:val="00AA118A"/>
    <w:rsid w:val="00AA140F"/>
    <w:rsid w:val="00AA14E3"/>
    <w:rsid w:val="00AA18BF"/>
    <w:rsid w:val="00AA1BE4"/>
    <w:rsid w:val="00AA3BD2"/>
    <w:rsid w:val="00AA4FE9"/>
    <w:rsid w:val="00AA52BB"/>
    <w:rsid w:val="00AA5939"/>
    <w:rsid w:val="00AA609D"/>
    <w:rsid w:val="00AA64A9"/>
    <w:rsid w:val="00AA651C"/>
    <w:rsid w:val="00AA6CE6"/>
    <w:rsid w:val="00AA7607"/>
    <w:rsid w:val="00AA7810"/>
    <w:rsid w:val="00AB0DD2"/>
    <w:rsid w:val="00AB12DE"/>
    <w:rsid w:val="00AB203C"/>
    <w:rsid w:val="00AB2B59"/>
    <w:rsid w:val="00AB30E4"/>
    <w:rsid w:val="00AB31DF"/>
    <w:rsid w:val="00AB32F8"/>
    <w:rsid w:val="00AB3A4D"/>
    <w:rsid w:val="00AB3AFD"/>
    <w:rsid w:val="00AB3B84"/>
    <w:rsid w:val="00AB5054"/>
    <w:rsid w:val="00AB50CB"/>
    <w:rsid w:val="00AB53B7"/>
    <w:rsid w:val="00AB55A4"/>
    <w:rsid w:val="00AB55C4"/>
    <w:rsid w:val="00AB5811"/>
    <w:rsid w:val="00AB5D1A"/>
    <w:rsid w:val="00AB5E95"/>
    <w:rsid w:val="00AB644F"/>
    <w:rsid w:val="00AB6E46"/>
    <w:rsid w:val="00AC0BE6"/>
    <w:rsid w:val="00AC0DF7"/>
    <w:rsid w:val="00AC1CE8"/>
    <w:rsid w:val="00AC2E0A"/>
    <w:rsid w:val="00AC2F82"/>
    <w:rsid w:val="00AC30A4"/>
    <w:rsid w:val="00AC33B6"/>
    <w:rsid w:val="00AC3832"/>
    <w:rsid w:val="00AC3CBA"/>
    <w:rsid w:val="00AC423B"/>
    <w:rsid w:val="00AC4B71"/>
    <w:rsid w:val="00AC5141"/>
    <w:rsid w:val="00AC5314"/>
    <w:rsid w:val="00AC69C8"/>
    <w:rsid w:val="00AC6D4B"/>
    <w:rsid w:val="00AC6F84"/>
    <w:rsid w:val="00AC79D8"/>
    <w:rsid w:val="00AD0440"/>
    <w:rsid w:val="00AD0536"/>
    <w:rsid w:val="00AD0553"/>
    <w:rsid w:val="00AD0B5C"/>
    <w:rsid w:val="00AD1616"/>
    <w:rsid w:val="00AD1949"/>
    <w:rsid w:val="00AD1C67"/>
    <w:rsid w:val="00AD25CB"/>
    <w:rsid w:val="00AD2B15"/>
    <w:rsid w:val="00AD2FB4"/>
    <w:rsid w:val="00AD3044"/>
    <w:rsid w:val="00AD308D"/>
    <w:rsid w:val="00AD3556"/>
    <w:rsid w:val="00AD3A3F"/>
    <w:rsid w:val="00AD3D40"/>
    <w:rsid w:val="00AD443E"/>
    <w:rsid w:val="00AD4978"/>
    <w:rsid w:val="00AD4EF2"/>
    <w:rsid w:val="00AD5556"/>
    <w:rsid w:val="00AD59FC"/>
    <w:rsid w:val="00AD6000"/>
    <w:rsid w:val="00AD6074"/>
    <w:rsid w:val="00AD62BD"/>
    <w:rsid w:val="00AD6446"/>
    <w:rsid w:val="00AD76D0"/>
    <w:rsid w:val="00AE00EB"/>
    <w:rsid w:val="00AE026F"/>
    <w:rsid w:val="00AE0399"/>
    <w:rsid w:val="00AE0A38"/>
    <w:rsid w:val="00AE0E93"/>
    <w:rsid w:val="00AE1091"/>
    <w:rsid w:val="00AE262F"/>
    <w:rsid w:val="00AE3178"/>
    <w:rsid w:val="00AE31FD"/>
    <w:rsid w:val="00AE35AD"/>
    <w:rsid w:val="00AE3A89"/>
    <w:rsid w:val="00AE3B99"/>
    <w:rsid w:val="00AE3D84"/>
    <w:rsid w:val="00AE3E0D"/>
    <w:rsid w:val="00AE3FB9"/>
    <w:rsid w:val="00AE4818"/>
    <w:rsid w:val="00AE4A68"/>
    <w:rsid w:val="00AE4B94"/>
    <w:rsid w:val="00AE4C73"/>
    <w:rsid w:val="00AE5008"/>
    <w:rsid w:val="00AE5261"/>
    <w:rsid w:val="00AE5E7B"/>
    <w:rsid w:val="00AE6298"/>
    <w:rsid w:val="00AE638A"/>
    <w:rsid w:val="00AE6494"/>
    <w:rsid w:val="00AE66B9"/>
    <w:rsid w:val="00AE6C04"/>
    <w:rsid w:val="00AE6D4D"/>
    <w:rsid w:val="00AE7968"/>
    <w:rsid w:val="00AE7F23"/>
    <w:rsid w:val="00AF0296"/>
    <w:rsid w:val="00AF02F8"/>
    <w:rsid w:val="00AF1E44"/>
    <w:rsid w:val="00AF21F9"/>
    <w:rsid w:val="00AF27D4"/>
    <w:rsid w:val="00AF40DA"/>
    <w:rsid w:val="00AF4A3D"/>
    <w:rsid w:val="00AF4E72"/>
    <w:rsid w:val="00AF5701"/>
    <w:rsid w:val="00AF60B4"/>
    <w:rsid w:val="00AF6575"/>
    <w:rsid w:val="00AF6613"/>
    <w:rsid w:val="00AF72FD"/>
    <w:rsid w:val="00AF7FED"/>
    <w:rsid w:val="00B0004D"/>
    <w:rsid w:val="00B00250"/>
    <w:rsid w:val="00B005D3"/>
    <w:rsid w:val="00B00DA4"/>
    <w:rsid w:val="00B01088"/>
    <w:rsid w:val="00B01278"/>
    <w:rsid w:val="00B015CF"/>
    <w:rsid w:val="00B02200"/>
    <w:rsid w:val="00B024D4"/>
    <w:rsid w:val="00B026A3"/>
    <w:rsid w:val="00B02A86"/>
    <w:rsid w:val="00B0304A"/>
    <w:rsid w:val="00B0324F"/>
    <w:rsid w:val="00B03AFB"/>
    <w:rsid w:val="00B03CAC"/>
    <w:rsid w:val="00B03F97"/>
    <w:rsid w:val="00B04823"/>
    <w:rsid w:val="00B048C0"/>
    <w:rsid w:val="00B04B02"/>
    <w:rsid w:val="00B04BF5"/>
    <w:rsid w:val="00B05361"/>
    <w:rsid w:val="00B059D6"/>
    <w:rsid w:val="00B06C54"/>
    <w:rsid w:val="00B0720F"/>
    <w:rsid w:val="00B07B71"/>
    <w:rsid w:val="00B07FBF"/>
    <w:rsid w:val="00B10493"/>
    <w:rsid w:val="00B10B6D"/>
    <w:rsid w:val="00B10FD8"/>
    <w:rsid w:val="00B116CC"/>
    <w:rsid w:val="00B1171D"/>
    <w:rsid w:val="00B12328"/>
    <w:rsid w:val="00B1286C"/>
    <w:rsid w:val="00B12E77"/>
    <w:rsid w:val="00B130E7"/>
    <w:rsid w:val="00B137F5"/>
    <w:rsid w:val="00B14154"/>
    <w:rsid w:val="00B145E9"/>
    <w:rsid w:val="00B14E7A"/>
    <w:rsid w:val="00B15841"/>
    <w:rsid w:val="00B17772"/>
    <w:rsid w:val="00B177D9"/>
    <w:rsid w:val="00B17D7C"/>
    <w:rsid w:val="00B20352"/>
    <w:rsid w:val="00B20621"/>
    <w:rsid w:val="00B20AB9"/>
    <w:rsid w:val="00B20EE7"/>
    <w:rsid w:val="00B21531"/>
    <w:rsid w:val="00B21897"/>
    <w:rsid w:val="00B21B4D"/>
    <w:rsid w:val="00B21B7B"/>
    <w:rsid w:val="00B220D9"/>
    <w:rsid w:val="00B22261"/>
    <w:rsid w:val="00B228F1"/>
    <w:rsid w:val="00B24381"/>
    <w:rsid w:val="00B250C1"/>
    <w:rsid w:val="00B2510E"/>
    <w:rsid w:val="00B252A7"/>
    <w:rsid w:val="00B25D8D"/>
    <w:rsid w:val="00B25E2B"/>
    <w:rsid w:val="00B25FB7"/>
    <w:rsid w:val="00B262DC"/>
    <w:rsid w:val="00B275FC"/>
    <w:rsid w:val="00B27769"/>
    <w:rsid w:val="00B2781B"/>
    <w:rsid w:val="00B27BAE"/>
    <w:rsid w:val="00B27D01"/>
    <w:rsid w:val="00B30086"/>
    <w:rsid w:val="00B30388"/>
    <w:rsid w:val="00B30774"/>
    <w:rsid w:val="00B30A89"/>
    <w:rsid w:val="00B30A9D"/>
    <w:rsid w:val="00B31057"/>
    <w:rsid w:val="00B313C7"/>
    <w:rsid w:val="00B31965"/>
    <w:rsid w:val="00B324A5"/>
    <w:rsid w:val="00B329E3"/>
    <w:rsid w:val="00B32D46"/>
    <w:rsid w:val="00B32F40"/>
    <w:rsid w:val="00B341D0"/>
    <w:rsid w:val="00B34494"/>
    <w:rsid w:val="00B35281"/>
    <w:rsid w:val="00B35613"/>
    <w:rsid w:val="00B35B7D"/>
    <w:rsid w:val="00B360E4"/>
    <w:rsid w:val="00B36D76"/>
    <w:rsid w:val="00B36F19"/>
    <w:rsid w:val="00B371AC"/>
    <w:rsid w:val="00B4025F"/>
    <w:rsid w:val="00B4049D"/>
    <w:rsid w:val="00B40A93"/>
    <w:rsid w:val="00B40B0D"/>
    <w:rsid w:val="00B4106C"/>
    <w:rsid w:val="00B411AD"/>
    <w:rsid w:val="00B41261"/>
    <w:rsid w:val="00B4185E"/>
    <w:rsid w:val="00B43006"/>
    <w:rsid w:val="00B4327A"/>
    <w:rsid w:val="00B43891"/>
    <w:rsid w:val="00B43A89"/>
    <w:rsid w:val="00B43B00"/>
    <w:rsid w:val="00B4459B"/>
    <w:rsid w:val="00B44A22"/>
    <w:rsid w:val="00B44F8E"/>
    <w:rsid w:val="00B45174"/>
    <w:rsid w:val="00B45262"/>
    <w:rsid w:val="00B45EAC"/>
    <w:rsid w:val="00B461B6"/>
    <w:rsid w:val="00B462DF"/>
    <w:rsid w:val="00B4692F"/>
    <w:rsid w:val="00B47024"/>
    <w:rsid w:val="00B47062"/>
    <w:rsid w:val="00B4723D"/>
    <w:rsid w:val="00B472A3"/>
    <w:rsid w:val="00B47399"/>
    <w:rsid w:val="00B47699"/>
    <w:rsid w:val="00B50166"/>
    <w:rsid w:val="00B501E3"/>
    <w:rsid w:val="00B50C25"/>
    <w:rsid w:val="00B50FBC"/>
    <w:rsid w:val="00B51335"/>
    <w:rsid w:val="00B51437"/>
    <w:rsid w:val="00B51C05"/>
    <w:rsid w:val="00B51CC2"/>
    <w:rsid w:val="00B52129"/>
    <w:rsid w:val="00B52ED8"/>
    <w:rsid w:val="00B52F3C"/>
    <w:rsid w:val="00B53100"/>
    <w:rsid w:val="00B53139"/>
    <w:rsid w:val="00B531D0"/>
    <w:rsid w:val="00B53642"/>
    <w:rsid w:val="00B536FB"/>
    <w:rsid w:val="00B53A10"/>
    <w:rsid w:val="00B53A3D"/>
    <w:rsid w:val="00B542D7"/>
    <w:rsid w:val="00B54409"/>
    <w:rsid w:val="00B54AEA"/>
    <w:rsid w:val="00B54DEB"/>
    <w:rsid w:val="00B5517B"/>
    <w:rsid w:val="00B56153"/>
    <w:rsid w:val="00B566F8"/>
    <w:rsid w:val="00B56B04"/>
    <w:rsid w:val="00B56B8F"/>
    <w:rsid w:val="00B56C6E"/>
    <w:rsid w:val="00B56CFE"/>
    <w:rsid w:val="00B57821"/>
    <w:rsid w:val="00B57DE6"/>
    <w:rsid w:val="00B57E01"/>
    <w:rsid w:val="00B601D4"/>
    <w:rsid w:val="00B60416"/>
    <w:rsid w:val="00B606BE"/>
    <w:rsid w:val="00B609CE"/>
    <w:rsid w:val="00B60A74"/>
    <w:rsid w:val="00B60BCF"/>
    <w:rsid w:val="00B6136A"/>
    <w:rsid w:val="00B61958"/>
    <w:rsid w:val="00B62587"/>
    <w:rsid w:val="00B638BD"/>
    <w:rsid w:val="00B63EA3"/>
    <w:rsid w:val="00B646DC"/>
    <w:rsid w:val="00B650BF"/>
    <w:rsid w:val="00B65127"/>
    <w:rsid w:val="00B664E6"/>
    <w:rsid w:val="00B66B18"/>
    <w:rsid w:val="00B67061"/>
    <w:rsid w:val="00B67114"/>
    <w:rsid w:val="00B67350"/>
    <w:rsid w:val="00B67DC4"/>
    <w:rsid w:val="00B67E1B"/>
    <w:rsid w:val="00B703D4"/>
    <w:rsid w:val="00B706C4"/>
    <w:rsid w:val="00B70F56"/>
    <w:rsid w:val="00B714D3"/>
    <w:rsid w:val="00B715F6"/>
    <w:rsid w:val="00B71790"/>
    <w:rsid w:val="00B717F9"/>
    <w:rsid w:val="00B71809"/>
    <w:rsid w:val="00B72716"/>
    <w:rsid w:val="00B729F8"/>
    <w:rsid w:val="00B72EF7"/>
    <w:rsid w:val="00B72F37"/>
    <w:rsid w:val="00B73B1E"/>
    <w:rsid w:val="00B73EF2"/>
    <w:rsid w:val="00B74714"/>
    <w:rsid w:val="00B75349"/>
    <w:rsid w:val="00B75748"/>
    <w:rsid w:val="00B75EA8"/>
    <w:rsid w:val="00B76325"/>
    <w:rsid w:val="00B77203"/>
    <w:rsid w:val="00B77392"/>
    <w:rsid w:val="00B77AA2"/>
    <w:rsid w:val="00B77D14"/>
    <w:rsid w:val="00B801FB"/>
    <w:rsid w:val="00B80496"/>
    <w:rsid w:val="00B805FE"/>
    <w:rsid w:val="00B80894"/>
    <w:rsid w:val="00B808C6"/>
    <w:rsid w:val="00B80CBA"/>
    <w:rsid w:val="00B81AB8"/>
    <w:rsid w:val="00B82136"/>
    <w:rsid w:val="00B82233"/>
    <w:rsid w:val="00B82271"/>
    <w:rsid w:val="00B82A2C"/>
    <w:rsid w:val="00B82ADE"/>
    <w:rsid w:val="00B83788"/>
    <w:rsid w:val="00B83BE6"/>
    <w:rsid w:val="00B83C90"/>
    <w:rsid w:val="00B842F9"/>
    <w:rsid w:val="00B84D58"/>
    <w:rsid w:val="00B8574A"/>
    <w:rsid w:val="00B85A70"/>
    <w:rsid w:val="00B85BAD"/>
    <w:rsid w:val="00B85DB1"/>
    <w:rsid w:val="00B85E49"/>
    <w:rsid w:val="00B85FDF"/>
    <w:rsid w:val="00B871AE"/>
    <w:rsid w:val="00B873D4"/>
    <w:rsid w:val="00B87BEC"/>
    <w:rsid w:val="00B90063"/>
    <w:rsid w:val="00B90467"/>
    <w:rsid w:val="00B91756"/>
    <w:rsid w:val="00B91EE9"/>
    <w:rsid w:val="00B922C6"/>
    <w:rsid w:val="00B9232A"/>
    <w:rsid w:val="00B924FB"/>
    <w:rsid w:val="00B9314B"/>
    <w:rsid w:val="00B933C8"/>
    <w:rsid w:val="00B93A8F"/>
    <w:rsid w:val="00B948C1"/>
    <w:rsid w:val="00B94B6A"/>
    <w:rsid w:val="00B95CDA"/>
    <w:rsid w:val="00B96230"/>
    <w:rsid w:val="00B96AF8"/>
    <w:rsid w:val="00B96D4E"/>
    <w:rsid w:val="00B96D98"/>
    <w:rsid w:val="00BA057A"/>
    <w:rsid w:val="00BA0955"/>
    <w:rsid w:val="00BA0FF5"/>
    <w:rsid w:val="00BA108C"/>
    <w:rsid w:val="00BA10B1"/>
    <w:rsid w:val="00BA18A9"/>
    <w:rsid w:val="00BA2140"/>
    <w:rsid w:val="00BA21E4"/>
    <w:rsid w:val="00BA34B7"/>
    <w:rsid w:val="00BA4A15"/>
    <w:rsid w:val="00BA5885"/>
    <w:rsid w:val="00BA5938"/>
    <w:rsid w:val="00BA6A4F"/>
    <w:rsid w:val="00BA7007"/>
    <w:rsid w:val="00BA7114"/>
    <w:rsid w:val="00BA7B72"/>
    <w:rsid w:val="00BA7C3B"/>
    <w:rsid w:val="00BA7C45"/>
    <w:rsid w:val="00BB0058"/>
    <w:rsid w:val="00BB02FE"/>
    <w:rsid w:val="00BB0774"/>
    <w:rsid w:val="00BB0A1C"/>
    <w:rsid w:val="00BB1384"/>
    <w:rsid w:val="00BB1BDF"/>
    <w:rsid w:val="00BB1D56"/>
    <w:rsid w:val="00BB25A6"/>
    <w:rsid w:val="00BB25E0"/>
    <w:rsid w:val="00BB2B50"/>
    <w:rsid w:val="00BB2D3A"/>
    <w:rsid w:val="00BB2D9D"/>
    <w:rsid w:val="00BB2FA9"/>
    <w:rsid w:val="00BB33E2"/>
    <w:rsid w:val="00BB378C"/>
    <w:rsid w:val="00BB5675"/>
    <w:rsid w:val="00BB568E"/>
    <w:rsid w:val="00BB665B"/>
    <w:rsid w:val="00BB6B92"/>
    <w:rsid w:val="00BB721C"/>
    <w:rsid w:val="00BC1615"/>
    <w:rsid w:val="00BC17D8"/>
    <w:rsid w:val="00BC17E5"/>
    <w:rsid w:val="00BC1933"/>
    <w:rsid w:val="00BC1B50"/>
    <w:rsid w:val="00BC1EB0"/>
    <w:rsid w:val="00BC2F53"/>
    <w:rsid w:val="00BC2F54"/>
    <w:rsid w:val="00BC3A44"/>
    <w:rsid w:val="00BC3FDC"/>
    <w:rsid w:val="00BC4081"/>
    <w:rsid w:val="00BC495E"/>
    <w:rsid w:val="00BC4E6E"/>
    <w:rsid w:val="00BC5221"/>
    <w:rsid w:val="00BC625E"/>
    <w:rsid w:val="00BC6333"/>
    <w:rsid w:val="00BC695D"/>
    <w:rsid w:val="00BC7B6B"/>
    <w:rsid w:val="00BC7CD1"/>
    <w:rsid w:val="00BD0352"/>
    <w:rsid w:val="00BD0A40"/>
    <w:rsid w:val="00BD1077"/>
    <w:rsid w:val="00BD15C1"/>
    <w:rsid w:val="00BD162D"/>
    <w:rsid w:val="00BD17CB"/>
    <w:rsid w:val="00BD1E90"/>
    <w:rsid w:val="00BD2E4D"/>
    <w:rsid w:val="00BD2E66"/>
    <w:rsid w:val="00BD38B2"/>
    <w:rsid w:val="00BD3A58"/>
    <w:rsid w:val="00BD3C66"/>
    <w:rsid w:val="00BD3FFD"/>
    <w:rsid w:val="00BD42A5"/>
    <w:rsid w:val="00BD44A4"/>
    <w:rsid w:val="00BD57BA"/>
    <w:rsid w:val="00BD5EC3"/>
    <w:rsid w:val="00BD666F"/>
    <w:rsid w:val="00BD70C2"/>
    <w:rsid w:val="00BD7C0B"/>
    <w:rsid w:val="00BD7CC7"/>
    <w:rsid w:val="00BE08DA"/>
    <w:rsid w:val="00BE0BAF"/>
    <w:rsid w:val="00BE0C85"/>
    <w:rsid w:val="00BE1265"/>
    <w:rsid w:val="00BE1918"/>
    <w:rsid w:val="00BE1E1A"/>
    <w:rsid w:val="00BE251A"/>
    <w:rsid w:val="00BE2778"/>
    <w:rsid w:val="00BE2868"/>
    <w:rsid w:val="00BE29C7"/>
    <w:rsid w:val="00BE35F2"/>
    <w:rsid w:val="00BE37AE"/>
    <w:rsid w:val="00BE38AD"/>
    <w:rsid w:val="00BE3CA6"/>
    <w:rsid w:val="00BE45A7"/>
    <w:rsid w:val="00BE4C9B"/>
    <w:rsid w:val="00BE563F"/>
    <w:rsid w:val="00BE609D"/>
    <w:rsid w:val="00BE6467"/>
    <w:rsid w:val="00BE7528"/>
    <w:rsid w:val="00BF0422"/>
    <w:rsid w:val="00BF0998"/>
    <w:rsid w:val="00BF09C9"/>
    <w:rsid w:val="00BF09DB"/>
    <w:rsid w:val="00BF0CAF"/>
    <w:rsid w:val="00BF0E75"/>
    <w:rsid w:val="00BF0FFA"/>
    <w:rsid w:val="00BF1730"/>
    <w:rsid w:val="00BF1D4A"/>
    <w:rsid w:val="00BF1DE3"/>
    <w:rsid w:val="00BF2076"/>
    <w:rsid w:val="00BF2617"/>
    <w:rsid w:val="00BF28E0"/>
    <w:rsid w:val="00BF296D"/>
    <w:rsid w:val="00BF2A34"/>
    <w:rsid w:val="00BF3188"/>
    <w:rsid w:val="00BF3432"/>
    <w:rsid w:val="00BF3548"/>
    <w:rsid w:val="00BF4337"/>
    <w:rsid w:val="00BF447E"/>
    <w:rsid w:val="00BF53C3"/>
    <w:rsid w:val="00BF623F"/>
    <w:rsid w:val="00BF687F"/>
    <w:rsid w:val="00BF7948"/>
    <w:rsid w:val="00BF7F1C"/>
    <w:rsid w:val="00C00255"/>
    <w:rsid w:val="00C00B7D"/>
    <w:rsid w:val="00C010FA"/>
    <w:rsid w:val="00C0144B"/>
    <w:rsid w:val="00C01913"/>
    <w:rsid w:val="00C01AF2"/>
    <w:rsid w:val="00C01DF6"/>
    <w:rsid w:val="00C02AAF"/>
    <w:rsid w:val="00C02BC4"/>
    <w:rsid w:val="00C033D8"/>
    <w:rsid w:val="00C033FE"/>
    <w:rsid w:val="00C03664"/>
    <w:rsid w:val="00C03D1B"/>
    <w:rsid w:val="00C04388"/>
    <w:rsid w:val="00C04466"/>
    <w:rsid w:val="00C046DB"/>
    <w:rsid w:val="00C05510"/>
    <w:rsid w:val="00C0589E"/>
    <w:rsid w:val="00C058E0"/>
    <w:rsid w:val="00C05ADE"/>
    <w:rsid w:val="00C05DBD"/>
    <w:rsid w:val="00C06824"/>
    <w:rsid w:val="00C0757D"/>
    <w:rsid w:val="00C11835"/>
    <w:rsid w:val="00C132BC"/>
    <w:rsid w:val="00C13EF3"/>
    <w:rsid w:val="00C146F9"/>
    <w:rsid w:val="00C1578D"/>
    <w:rsid w:val="00C158F4"/>
    <w:rsid w:val="00C158F6"/>
    <w:rsid w:val="00C15DD6"/>
    <w:rsid w:val="00C16934"/>
    <w:rsid w:val="00C176BE"/>
    <w:rsid w:val="00C202E9"/>
    <w:rsid w:val="00C20316"/>
    <w:rsid w:val="00C209FB"/>
    <w:rsid w:val="00C20B47"/>
    <w:rsid w:val="00C20BD5"/>
    <w:rsid w:val="00C213A3"/>
    <w:rsid w:val="00C21830"/>
    <w:rsid w:val="00C22112"/>
    <w:rsid w:val="00C22308"/>
    <w:rsid w:val="00C22FEA"/>
    <w:rsid w:val="00C2307F"/>
    <w:rsid w:val="00C23094"/>
    <w:rsid w:val="00C2374D"/>
    <w:rsid w:val="00C241D7"/>
    <w:rsid w:val="00C24463"/>
    <w:rsid w:val="00C256BA"/>
    <w:rsid w:val="00C257C2"/>
    <w:rsid w:val="00C257E9"/>
    <w:rsid w:val="00C25952"/>
    <w:rsid w:val="00C25A1F"/>
    <w:rsid w:val="00C25EE1"/>
    <w:rsid w:val="00C26DB5"/>
    <w:rsid w:val="00C26F53"/>
    <w:rsid w:val="00C274E0"/>
    <w:rsid w:val="00C2761C"/>
    <w:rsid w:val="00C27C2F"/>
    <w:rsid w:val="00C302A9"/>
    <w:rsid w:val="00C30408"/>
    <w:rsid w:val="00C312B8"/>
    <w:rsid w:val="00C324B2"/>
    <w:rsid w:val="00C327B2"/>
    <w:rsid w:val="00C32A24"/>
    <w:rsid w:val="00C3336D"/>
    <w:rsid w:val="00C33821"/>
    <w:rsid w:val="00C33E23"/>
    <w:rsid w:val="00C343E9"/>
    <w:rsid w:val="00C346EB"/>
    <w:rsid w:val="00C349E5"/>
    <w:rsid w:val="00C35562"/>
    <w:rsid w:val="00C3565E"/>
    <w:rsid w:val="00C35A95"/>
    <w:rsid w:val="00C35F34"/>
    <w:rsid w:val="00C3653A"/>
    <w:rsid w:val="00C3667B"/>
    <w:rsid w:val="00C36BFD"/>
    <w:rsid w:val="00C36F1A"/>
    <w:rsid w:val="00C37695"/>
    <w:rsid w:val="00C37E9F"/>
    <w:rsid w:val="00C37FA8"/>
    <w:rsid w:val="00C4034F"/>
    <w:rsid w:val="00C405ED"/>
    <w:rsid w:val="00C41120"/>
    <w:rsid w:val="00C415A9"/>
    <w:rsid w:val="00C41794"/>
    <w:rsid w:val="00C41A18"/>
    <w:rsid w:val="00C41B3C"/>
    <w:rsid w:val="00C42791"/>
    <w:rsid w:val="00C42D87"/>
    <w:rsid w:val="00C43C78"/>
    <w:rsid w:val="00C43F58"/>
    <w:rsid w:val="00C442EF"/>
    <w:rsid w:val="00C44664"/>
    <w:rsid w:val="00C460D0"/>
    <w:rsid w:val="00C46338"/>
    <w:rsid w:val="00C467FE"/>
    <w:rsid w:val="00C468F2"/>
    <w:rsid w:val="00C46AE0"/>
    <w:rsid w:val="00C4721A"/>
    <w:rsid w:val="00C472D7"/>
    <w:rsid w:val="00C479B4"/>
    <w:rsid w:val="00C504C1"/>
    <w:rsid w:val="00C506FE"/>
    <w:rsid w:val="00C507EF"/>
    <w:rsid w:val="00C509CD"/>
    <w:rsid w:val="00C50AB6"/>
    <w:rsid w:val="00C51020"/>
    <w:rsid w:val="00C51451"/>
    <w:rsid w:val="00C5180C"/>
    <w:rsid w:val="00C51DA5"/>
    <w:rsid w:val="00C521AE"/>
    <w:rsid w:val="00C523C7"/>
    <w:rsid w:val="00C52A78"/>
    <w:rsid w:val="00C52D5F"/>
    <w:rsid w:val="00C5351F"/>
    <w:rsid w:val="00C539B9"/>
    <w:rsid w:val="00C540DA"/>
    <w:rsid w:val="00C5428F"/>
    <w:rsid w:val="00C54932"/>
    <w:rsid w:val="00C54E39"/>
    <w:rsid w:val="00C55822"/>
    <w:rsid w:val="00C55FCB"/>
    <w:rsid w:val="00C56162"/>
    <w:rsid w:val="00C57256"/>
    <w:rsid w:val="00C605ED"/>
    <w:rsid w:val="00C60D2E"/>
    <w:rsid w:val="00C60DC9"/>
    <w:rsid w:val="00C6104A"/>
    <w:rsid w:val="00C61712"/>
    <w:rsid w:val="00C61D04"/>
    <w:rsid w:val="00C61F0A"/>
    <w:rsid w:val="00C61F7A"/>
    <w:rsid w:val="00C62323"/>
    <w:rsid w:val="00C623AE"/>
    <w:rsid w:val="00C62D3E"/>
    <w:rsid w:val="00C63281"/>
    <w:rsid w:val="00C635A3"/>
    <w:rsid w:val="00C63795"/>
    <w:rsid w:val="00C63DC5"/>
    <w:rsid w:val="00C64270"/>
    <w:rsid w:val="00C64979"/>
    <w:rsid w:val="00C6515E"/>
    <w:rsid w:val="00C653E5"/>
    <w:rsid w:val="00C65C95"/>
    <w:rsid w:val="00C65E0A"/>
    <w:rsid w:val="00C65E6E"/>
    <w:rsid w:val="00C662E2"/>
    <w:rsid w:val="00C66313"/>
    <w:rsid w:val="00C668A9"/>
    <w:rsid w:val="00C66CAB"/>
    <w:rsid w:val="00C66D12"/>
    <w:rsid w:val="00C67375"/>
    <w:rsid w:val="00C67C68"/>
    <w:rsid w:val="00C67D1E"/>
    <w:rsid w:val="00C70624"/>
    <w:rsid w:val="00C70B9E"/>
    <w:rsid w:val="00C7102A"/>
    <w:rsid w:val="00C71F3A"/>
    <w:rsid w:val="00C73141"/>
    <w:rsid w:val="00C73A4E"/>
    <w:rsid w:val="00C73FA4"/>
    <w:rsid w:val="00C7400E"/>
    <w:rsid w:val="00C743DF"/>
    <w:rsid w:val="00C746D2"/>
    <w:rsid w:val="00C74940"/>
    <w:rsid w:val="00C749A4"/>
    <w:rsid w:val="00C74B4B"/>
    <w:rsid w:val="00C74E47"/>
    <w:rsid w:val="00C75498"/>
    <w:rsid w:val="00C7611F"/>
    <w:rsid w:val="00C77AB2"/>
    <w:rsid w:val="00C77B60"/>
    <w:rsid w:val="00C77CFB"/>
    <w:rsid w:val="00C802BC"/>
    <w:rsid w:val="00C8058A"/>
    <w:rsid w:val="00C80857"/>
    <w:rsid w:val="00C80A19"/>
    <w:rsid w:val="00C817A7"/>
    <w:rsid w:val="00C81FBC"/>
    <w:rsid w:val="00C826C7"/>
    <w:rsid w:val="00C82729"/>
    <w:rsid w:val="00C82E20"/>
    <w:rsid w:val="00C8406B"/>
    <w:rsid w:val="00C84421"/>
    <w:rsid w:val="00C849B0"/>
    <w:rsid w:val="00C84C9C"/>
    <w:rsid w:val="00C84F3B"/>
    <w:rsid w:val="00C854E6"/>
    <w:rsid w:val="00C856F0"/>
    <w:rsid w:val="00C8586F"/>
    <w:rsid w:val="00C85C35"/>
    <w:rsid w:val="00C86438"/>
    <w:rsid w:val="00C867F9"/>
    <w:rsid w:val="00C86834"/>
    <w:rsid w:val="00C868AC"/>
    <w:rsid w:val="00C86B36"/>
    <w:rsid w:val="00C87311"/>
    <w:rsid w:val="00C878A3"/>
    <w:rsid w:val="00C905C2"/>
    <w:rsid w:val="00C9089E"/>
    <w:rsid w:val="00C90FB1"/>
    <w:rsid w:val="00C91E11"/>
    <w:rsid w:val="00C92B09"/>
    <w:rsid w:val="00C92EB8"/>
    <w:rsid w:val="00C931F4"/>
    <w:rsid w:val="00C9332F"/>
    <w:rsid w:val="00C93600"/>
    <w:rsid w:val="00C93959"/>
    <w:rsid w:val="00C94622"/>
    <w:rsid w:val="00C95B80"/>
    <w:rsid w:val="00C96339"/>
    <w:rsid w:val="00C96531"/>
    <w:rsid w:val="00C96A68"/>
    <w:rsid w:val="00C97497"/>
    <w:rsid w:val="00CA03FF"/>
    <w:rsid w:val="00CA0B40"/>
    <w:rsid w:val="00CA0D70"/>
    <w:rsid w:val="00CA1080"/>
    <w:rsid w:val="00CA1AC5"/>
    <w:rsid w:val="00CA20D8"/>
    <w:rsid w:val="00CA282E"/>
    <w:rsid w:val="00CA2871"/>
    <w:rsid w:val="00CA29CA"/>
    <w:rsid w:val="00CA2E85"/>
    <w:rsid w:val="00CA3159"/>
    <w:rsid w:val="00CA3267"/>
    <w:rsid w:val="00CA3331"/>
    <w:rsid w:val="00CA342B"/>
    <w:rsid w:val="00CA4415"/>
    <w:rsid w:val="00CA4A9B"/>
    <w:rsid w:val="00CA4C6E"/>
    <w:rsid w:val="00CA5004"/>
    <w:rsid w:val="00CA57B9"/>
    <w:rsid w:val="00CA59C1"/>
    <w:rsid w:val="00CA5F81"/>
    <w:rsid w:val="00CA6677"/>
    <w:rsid w:val="00CA695C"/>
    <w:rsid w:val="00CA70A8"/>
    <w:rsid w:val="00CB0B8C"/>
    <w:rsid w:val="00CB0C33"/>
    <w:rsid w:val="00CB1055"/>
    <w:rsid w:val="00CB1D4A"/>
    <w:rsid w:val="00CB1E89"/>
    <w:rsid w:val="00CB200D"/>
    <w:rsid w:val="00CB229E"/>
    <w:rsid w:val="00CB2636"/>
    <w:rsid w:val="00CB29C1"/>
    <w:rsid w:val="00CB2D14"/>
    <w:rsid w:val="00CB2FAA"/>
    <w:rsid w:val="00CB2FAE"/>
    <w:rsid w:val="00CB43D1"/>
    <w:rsid w:val="00CB48C5"/>
    <w:rsid w:val="00CB490F"/>
    <w:rsid w:val="00CB4FAC"/>
    <w:rsid w:val="00CB510E"/>
    <w:rsid w:val="00CB54BA"/>
    <w:rsid w:val="00CB54CF"/>
    <w:rsid w:val="00CB5D66"/>
    <w:rsid w:val="00CB609F"/>
    <w:rsid w:val="00CB6553"/>
    <w:rsid w:val="00CB6625"/>
    <w:rsid w:val="00CB6DAE"/>
    <w:rsid w:val="00CB75CA"/>
    <w:rsid w:val="00CB7D92"/>
    <w:rsid w:val="00CC0257"/>
    <w:rsid w:val="00CC036F"/>
    <w:rsid w:val="00CC07A8"/>
    <w:rsid w:val="00CC0AE1"/>
    <w:rsid w:val="00CC0AFE"/>
    <w:rsid w:val="00CC1024"/>
    <w:rsid w:val="00CC1719"/>
    <w:rsid w:val="00CC1AE8"/>
    <w:rsid w:val="00CC2935"/>
    <w:rsid w:val="00CC32AC"/>
    <w:rsid w:val="00CC37C1"/>
    <w:rsid w:val="00CC4A98"/>
    <w:rsid w:val="00CC5004"/>
    <w:rsid w:val="00CC55B2"/>
    <w:rsid w:val="00CC58C5"/>
    <w:rsid w:val="00CC5AA4"/>
    <w:rsid w:val="00CC6298"/>
    <w:rsid w:val="00CC62F9"/>
    <w:rsid w:val="00CC6B95"/>
    <w:rsid w:val="00CC7251"/>
    <w:rsid w:val="00CC750A"/>
    <w:rsid w:val="00CC789C"/>
    <w:rsid w:val="00CC7BA8"/>
    <w:rsid w:val="00CD0839"/>
    <w:rsid w:val="00CD18D6"/>
    <w:rsid w:val="00CD1D34"/>
    <w:rsid w:val="00CD27AF"/>
    <w:rsid w:val="00CD2B44"/>
    <w:rsid w:val="00CD2D68"/>
    <w:rsid w:val="00CD37B9"/>
    <w:rsid w:val="00CD42F2"/>
    <w:rsid w:val="00CD487C"/>
    <w:rsid w:val="00CD4980"/>
    <w:rsid w:val="00CD5009"/>
    <w:rsid w:val="00CD52F3"/>
    <w:rsid w:val="00CD58AE"/>
    <w:rsid w:val="00CD5D9A"/>
    <w:rsid w:val="00CD64D3"/>
    <w:rsid w:val="00CD6675"/>
    <w:rsid w:val="00CD6856"/>
    <w:rsid w:val="00CD7504"/>
    <w:rsid w:val="00CE0163"/>
    <w:rsid w:val="00CE0233"/>
    <w:rsid w:val="00CE10D3"/>
    <w:rsid w:val="00CE142C"/>
    <w:rsid w:val="00CE1D0D"/>
    <w:rsid w:val="00CE1DA3"/>
    <w:rsid w:val="00CE1DCE"/>
    <w:rsid w:val="00CE2E20"/>
    <w:rsid w:val="00CE3B20"/>
    <w:rsid w:val="00CE3D6D"/>
    <w:rsid w:val="00CE4457"/>
    <w:rsid w:val="00CE470C"/>
    <w:rsid w:val="00CE4C28"/>
    <w:rsid w:val="00CE51D9"/>
    <w:rsid w:val="00CE5D8A"/>
    <w:rsid w:val="00CE6096"/>
    <w:rsid w:val="00CE62F7"/>
    <w:rsid w:val="00CE6917"/>
    <w:rsid w:val="00CE780B"/>
    <w:rsid w:val="00CE7AF3"/>
    <w:rsid w:val="00CF00E8"/>
    <w:rsid w:val="00CF046D"/>
    <w:rsid w:val="00CF048E"/>
    <w:rsid w:val="00CF066A"/>
    <w:rsid w:val="00CF0C84"/>
    <w:rsid w:val="00CF0D0C"/>
    <w:rsid w:val="00CF0FE5"/>
    <w:rsid w:val="00CF1338"/>
    <w:rsid w:val="00CF156B"/>
    <w:rsid w:val="00CF17D7"/>
    <w:rsid w:val="00CF1AEA"/>
    <w:rsid w:val="00CF1BC3"/>
    <w:rsid w:val="00CF1CCA"/>
    <w:rsid w:val="00CF2B38"/>
    <w:rsid w:val="00CF3E5C"/>
    <w:rsid w:val="00CF5164"/>
    <w:rsid w:val="00CF52C4"/>
    <w:rsid w:val="00CF533D"/>
    <w:rsid w:val="00CF534D"/>
    <w:rsid w:val="00CF56D3"/>
    <w:rsid w:val="00CF5848"/>
    <w:rsid w:val="00CF5AF9"/>
    <w:rsid w:val="00CF624D"/>
    <w:rsid w:val="00CF67FB"/>
    <w:rsid w:val="00CF6D7F"/>
    <w:rsid w:val="00CF7345"/>
    <w:rsid w:val="00CF74F4"/>
    <w:rsid w:val="00CF75D4"/>
    <w:rsid w:val="00CF7CB1"/>
    <w:rsid w:val="00CF7F41"/>
    <w:rsid w:val="00D00FC3"/>
    <w:rsid w:val="00D01848"/>
    <w:rsid w:val="00D01AC1"/>
    <w:rsid w:val="00D022B9"/>
    <w:rsid w:val="00D02344"/>
    <w:rsid w:val="00D0277A"/>
    <w:rsid w:val="00D02CD2"/>
    <w:rsid w:val="00D03131"/>
    <w:rsid w:val="00D03188"/>
    <w:rsid w:val="00D031B2"/>
    <w:rsid w:val="00D0335C"/>
    <w:rsid w:val="00D03762"/>
    <w:rsid w:val="00D03A58"/>
    <w:rsid w:val="00D03E57"/>
    <w:rsid w:val="00D051A3"/>
    <w:rsid w:val="00D0522B"/>
    <w:rsid w:val="00D054A1"/>
    <w:rsid w:val="00D06321"/>
    <w:rsid w:val="00D06347"/>
    <w:rsid w:val="00D0676A"/>
    <w:rsid w:val="00D071A9"/>
    <w:rsid w:val="00D077EE"/>
    <w:rsid w:val="00D07923"/>
    <w:rsid w:val="00D07F76"/>
    <w:rsid w:val="00D100AC"/>
    <w:rsid w:val="00D104EE"/>
    <w:rsid w:val="00D10934"/>
    <w:rsid w:val="00D10DF4"/>
    <w:rsid w:val="00D10ED6"/>
    <w:rsid w:val="00D110A2"/>
    <w:rsid w:val="00D1143C"/>
    <w:rsid w:val="00D11C4D"/>
    <w:rsid w:val="00D11E71"/>
    <w:rsid w:val="00D12041"/>
    <w:rsid w:val="00D1219C"/>
    <w:rsid w:val="00D12BA0"/>
    <w:rsid w:val="00D12D36"/>
    <w:rsid w:val="00D130C2"/>
    <w:rsid w:val="00D132C1"/>
    <w:rsid w:val="00D137D1"/>
    <w:rsid w:val="00D1394B"/>
    <w:rsid w:val="00D13964"/>
    <w:rsid w:val="00D13CCE"/>
    <w:rsid w:val="00D13DED"/>
    <w:rsid w:val="00D14565"/>
    <w:rsid w:val="00D14A6C"/>
    <w:rsid w:val="00D14B06"/>
    <w:rsid w:val="00D14C9B"/>
    <w:rsid w:val="00D159AB"/>
    <w:rsid w:val="00D15F8C"/>
    <w:rsid w:val="00D164DA"/>
    <w:rsid w:val="00D16ACA"/>
    <w:rsid w:val="00D17D4E"/>
    <w:rsid w:val="00D2083D"/>
    <w:rsid w:val="00D20CC1"/>
    <w:rsid w:val="00D2128B"/>
    <w:rsid w:val="00D21DA7"/>
    <w:rsid w:val="00D21E22"/>
    <w:rsid w:val="00D21EAC"/>
    <w:rsid w:val="00D2279D"/>
    <w:rsid w:val="00D22A64"/>
    <w:rsid w:val="00D23009"/>
    <w:rsid w:val="00D23E10"/>
    <w:rsid w:val="00D247C8"/>
    <w:rsid w:val="00D25973"/>
    <w:rsid w:val="00D2603F"/>
    <w:rsid w:val="00D27042"/>
    <w:rsid w:val="00D275F3"/>
    <w:rsid w:val="00D27AF8"/>
    <w:rsid w:val="00D30C26"/>
    <w:rsid w:val="00D3118A"/>
    <w:rsid w:val="00D313A4"/>
    <w:rsid w:val="00D31431"/>
    <w:rsid w:val="00D31514"/>
    <w:rsid w:val="00D317F5"/>
    <w:rsid w:val="00D317FB"/>
    <w:rsid w:val="00D31D7C"/>
    <w:rsid w:val="00D31D7E"/>
    <w:rsid w:val="00D323C3"/>
    <w:rsid w:val="00D32521"/>
    <w:rsid w:val="00D32D0B"/>
    <w:rsid w:val="00D33217"/>
    <w:rsid w:val="00D33791"/>
    <w:rsid w:val="00D33C68"/>
    <w:rsid w:val="00D343B7"/>
    <w:rsid w:val="00D345FF"/>
    <w:rsid w:val="00D3497E"/>
    <w:rsid w:val="00D3509A"/>
    <w:rsid w:val="00D35A25"/>
    <w:rsid w:val="00D35C14"/>
    <w:rsid w:val="00D35C4C"/>
    <w:rsid w:val="00D3619B"/>
    <w:rsid w:val="00D3646E"/>
    <w:rsid w:val="00D36D60"/>
    <w:rsid w:val="00D37239"/>
    <w:rsid w:val="00D37C95"/>
    <w:rsid w:val="00D37D04"/>
    <w:rsid w:val="00D40627"/>
    <w:rsid w:val="00D407D7"/>
    <w:rsid w:val="00D40F38"/>
    <w:rsid w:val="00D40FF2"/>
    <w:rsid w:val="00D41835"/>
    <w:rsid w:val="00D41F38"/>
    <w:rsid w:val="00D424E7"/>
    <w:rsid w:val="00D426D7"/>
    <w:rsid w:val="00D4279F"/>
    <w:rsid w:val="00D42FA1"/>
    <w:rsid w:val="00D45E9F"/>
    <w:rsid w:val="00D4610F"/>
    <w:rsid w:val="00D4640A"/>
    <w:rsid w:val="00D46DFC"/>
    <w:rsid w:val="00D47380"/>
    <w:rsid w:val="00D47961"/>
    <w:rsid w:val="00D500B8"/>
    <w:rsid w:val="00D5021C"/>
    <w:rsid w:val="00D51119"/>
    <w:rsid w:val="00D513F6"/>
    <w:rsid w:val="00D52E82"/>
    <w:rsid w:val="00D52FDA"/>
    <w:rsid w:val="00D5301F"/>
    <w:rsid w:val="00D539D7"/>
    <w:rsid w:val="00D53F05"/>
    <w:rsid w:val="00D54127"/>
    <w:rsid w:val="00D54402"/>
    <w:rsid w:val="00D54487"/>
    <w:rsid w:val="00D54DBF"/>
    <w:rsid w:val="00D552B6"/>
    <w:rsid w:val="00D555B6"/>
    <w:rsid w:val="00D5566E"/>
    <w:rsid w:val="00D5581A"/>
    <w:rsid w:val="00D566FC"/>
    <w:rsid w:val="00D56733"/>
    <w:rsid w:val="00D56CEB"/>
    <w:rsid w:val="00D56D37"/>
    <w:rsid w:val="00D57E67"/>
    <w:rsid w:val="00D601D1"/>
    <w:rsid w:val="00D602DF"/>
    <w:rsid w:val="00D6051B"/>
    <w:rsid w:val="00D60A75"/>
    <w:rsid w:val="00D62FEB"/>
    <w:rsid w:val="00D6377D"/>
    <w:rsid w:val="00D63B42"/>
    <w:rsid w:val="00D648BA"/>
    <w:rsid w:val="00D64E03"/>
    <w:rsid w:val="00D64FF7"/>
    <w:rsid w:val="00D65483"/>
    <w:rsid w:val="00D65517"/>
    <w:rsid w:val="00D658A8"/>
    <w:rsid w:val="00D6598F"/>
    <w:rsid w:val="00D65C92"/>
    <w:rsid w:val="00D66407"/>
    <w:rsid w:val="00D714A1"/>
    <w:rsid w:val="00D71724"/>
    <w:rsid w:val="00D72ACE"/>
    <w:rsid w:val="00D72EE3"/>
    <w:rsid w:val="00D7388A"/>
    <w:rsid w:val="00D73937"/>
    <w:rsid w:val="00D739DB"/>
    <w:rsid w:val="00D740CB"/>
    <w:rsid w:val="00D740D0"/>
    <w:rsid w:val="00D7526E"/>
    <w:rsid w:val="00D75C62"/>
    <w:rsid w:val="00D75E74"/>
    <w:rsid w:val="00D769E0"/>
    <w:rsid w:val="00D76C5B"/>
    <w:rsid w:val="00D77769"/>
    <w:rsid w:val="00D77B53"/>
    <w:rsid w:val="00D77EDF"/>
    <w:rsid w:val="00D80165"/>
    <w:rsid w:val="00D80341"/>
    <w:rsid w:val="00D8097F"/>
    <w:rsid w:val="00D80F32"/>
    <w:rsid w:val="00D8116B"/>
    <w:rsid w:val="00D81B10"/>
    <w:rsid w:val="00D81C46"/>
    <w:rsid w:val="00D82810"/>
    <w:rsid w:val="00D828B2"/>
    <w:rsid w:val="00D82E43"/>
    <w:rsid w:val="00D83C00"/>
    <w:rsid w:val="00D840E5"/>
    <w:rsid w:val="00D84515"/>
    <w:rsid w:val="00D845FD"/>
    <w:rsid w:val="00D848FD"/>
    <w:rsid w:val="00D84A5A"/>
    <w:rsid w:val="00D8539B"/>
    <w:rsid w:val="00D86256"/>
    <w:rsid w:val="00D863DE"/>
    <w:rsid w:val="00D8645A"/>
    <w:rsid w:val="00D864E3"/>
    <w:rsid w:val="00D87FA6"/>
    <w:rsid w:val="00D9040C"/>
    <w:rsid w:val="00D919AB"/>
    <w:rsid w:val="00D92A04"/>
    <w:rsid w:val="00D92C58"/>
    <w:rsid w:val="00D932BA"/>
    <w:rsid w:val="00D933D3"/>
    <w:rsid w:val="00D933F3"/>
    <w:rsid w:val="00D93DAA"/>
    <w:rsid w:val="00D9413E"/>
    <w:rsid w:val="00D941D1"/>
    <w:rsid w:val="00D94825"/>
    <w:rsid w:val="00D94D95"/>
    <w:rsid w:val="00D95002"/>
    <w:rsid w:val="00D96085"/>
    <w:rsid w:val="00D96B2C"/>
    <w:rsid w:val="00D96F10"/>
    <w:rsid w:val="00D97571"/>
    <w:rsid w:val="00DA05CE"/>
    <w:rsid w:val="00DA1095"/>
    <w:rsid w:val="00DA177E"/>
    <w:rsid w:val="00DA2BE7"/>
    <w:rsid w:val="00DA2C9C"/>
    <w:rsid w:val="00DA2FB1"/>
    <w:rsid w:val="00DA30B0"/>
    <w:rsid w:val="00DA3280"/>
    <w:rsid w:val="00DA3980"/>
    <w:rsid w:val="00DA398C"/>
    <w:rsid w:val="00DA3C76"/>
    <w:rsid w:val="00DA3EF8"/>
    <w:rsid w:val="00DA3FC4"/>
    <w:rsid w:val="00DA4042"/>
    <w:rsid w:val="00DA46B1"/>
    <w:rsid w:val="00DA4D16"/>
    <w:rsid w:val="00DA5734"/>
    <w:rsid w:val="00DA5838"/>
    <w:rsid w:val="00DA58F8"/>
    <w:rsid w:val="00DA5A8F"/>
    <w:rsid w:val="00DA5ABE"/>
    <w:rsid w:val="00DA6269"/>
    <w:rsid w:val="00DA6610"/>
    <w:rsid w:val="00DA6E11"/>
    <w:rsid w:val="00DA7933"/>
    <w:rsid w:val="00DA7B43"/>
    <w:rsid w:val="00DA7DCC"/>
    <w:rsid w:val="00DB0008"/>
    <w:rsid w:val="00DB077D"/>
    <w:rsid w:val="00DB0EC4"/>
    <w:rsid w:val="00DB1466"/>
    <w:rsid w:val="00DB20A9"/>
    <w:rsid w:val="00DB235B"/>
    <w:rsid w:val="00DB2FCF"/>
    <w:rsid w:val="00DB36E7"/>
    <w:rsid w:val="00DB39B4"/>
    <w:rsid w:val="00DB4028"/>
    <w:rsid w:val="00DB4BFF"/>
    <w:rsid w:val="00DB4D9E"/>
    <w:rsid w:val="00DB50ED"/>
    <w:rsid w:val="00DB52D6"/>
    <w:rsid w:val="00DB5A7C"/>
    <w:rsid w:val="00DB5C03"/>
    <w:rsid w:val="00DB5F5C"/>
    <w:rsid w:val="00DB6DD6"/>
    <w:rsid w:val="00DB6EF3"/>
    <w:rsid w:val="00DB7110"/>
    <w:rsid w:val="00DB7212"/>
    <w:rsid w:val="00DB7A8E"/>
    <w:rsid w:val="00DC1760"/>
    <w:rsid w:val="00DC17BC"/>
    <w:rsid w:val="00DC181D"/>
    <w:rsid w:val="00DC1B24"/>
    <w:rsid w:val="00DC22DA"/>
    <w:rsid w:val="00DC2AD4"/>
    <w:rsid w:val="00DC2AE7"/>
    <w:rsid w:val="00DC2CCC"/>
    <w:rsid w:val="00DC2FA8"/>
    <w:rsid w:val="00DC3457"/>
    <w:rsid w:val="00DC36B5"/>
    <w:rsid w:val="00DC3AEC"/>
    <w:rsid w:val="00DC3D43"/>
    <w:rsid w:val="00DC3E7D"/>
    <w:rsid w:val="00DC41D2"/>
    <w:rsid w:val="00DC4C65"/>
    <w:rsid w:val="00DC4CAB"/>
    <w:rsid w:val="00DC4EE3"/>
    <w:rsid w:val="00DC528D"/>
    <w:rsid w:val="00DC53E9"/>
    <w:rsid w:val="00DC5B9E"/>
    <w:rsid w:val="00DC6232"/>
    <w:rsid w:val="00DC63AE"/>
    <w:rsid w:val="00DC6A8E"/>
    <w:rsid w:val="00DC6ADA"/>
    <w:rsid w:val="00DC777F"/>
    <w:rsid w:val="00DC7CF0"/>
    <w:rsid w:val="00DC7E67"/>
    <w:rsid w:val="00DD0E81"/>
    <w:rsid w:val="00DD1062"/>
    <w:rsid w:val="00DD1634"/>
    <w:rsid w:val="00DD1C24"/>
    <w:rsid w:val="00DD2192"/>
    <w:rsid w:val="00DD298A"/>
    <w:rsid w:val="00DD2C8D"/>
    <w:rsid w:val="00DD42E4"/>
    <w:rsid w:val="00DD43D5"/>
    <w:rsid w:val="00DD4918"/>
    <w:rsid w:val="00DD4D37"/>
    <w:rsid w:val="00DD4E51"/>
    <w:rsid w:val="00DD55A3"/>
    <w:rsid w:val="00DD5FFF"/>
    <w:rsid w:val="00DD629E"/>
    <w:rsid w:val="00DD6FAE"/>
    <w:rsid w:val="00DD70C7"/>
    <w:rsid w:val="00DD72FA"/>
    <w:rsid w:val="00DD757F"/>
    <w:rsid w:val="00DD7B61"/>
    <w:rsid w:val="00DD7B88"/>
    <w:rsid w:val="00DD7D79"/>
    <w:rsid w:val="00DE0715"/>
    <w:rsid w:val="00DE0D89"/>
    <w:rsid w:val="00DE0F57"/>
    <w:rsid w:val="00DE106E"/>
    <w:rsid w:val="00DE14BE"/>
    <w:rsid w:val="00DE1A68"/>
    <w:rsid w:val="00DE1DFD"/>
    <w:rsid w:val="00DE2016"/>
    <w:rsid w:val="00DE372C"/>
    <w:rsid w:val="00DE4FC8"/>
    <w:rsid w:val="00DE5341"/>
    <w:rsid w:val="00DE5924"/>
    <w:rsid w:val="00DE67FD"/>
    <w:rsid w:val="00DE743D"/>
    <w:rsid w:val="00DE74EE"/>
    <w:rsid w:val="00DE7546"/>
    <w:rsid w:val="00DE775D"/>
    <w:rsid w:val="00DE7921"/>
    <w:rsid w:val="00DE79BF"/>
    <w:rsid w:val="00DE7DD3"/>
    <w:rsid w:val="00DE7E4F"/>
    <w:rsid w:val="00DF0268"/>
    <w:rsid w:val="00DF0571"/>
    <w:rsid w:val="00DF15F2"/>
    <w:rsid w:val="00DF1B29"/>
    <w:rsid w:val="00DF1EA1"/>
    <w:rsid w:val="00DF22E5"/>
    <w:rsid w:val="00DF2EF7"/>
    <w:rsid w:val="00DF2F99"/>
    <w:rsid w:val="00DF3575"/>
    <w:rsid w:val="00DF35DA"/>
    <w:rsid w:val="00DF3746"/>
    <w:rsid w:val="00DF3983"/>
    <w:rsid w:val="00DF44F7"/>
    <w:rsid w:val="00DF4FFF"/>
    <w:rsid w:val="00DF537A"/>
    <w:rsid w:val="00DF5D04"/>
    <w:rsid w:val="00DF5FC5"/>
    <w:rsid w:val="00DF6650"/>
    <w:rsid w:val="00E0065D"/>
    <w:rsid w:val="00E012D0"/>
    <w:rsid w:val="00E02633"/>
    <w:rsid w:val="00E02B44"/>
    <w:rsid w:val="00E02C6B"/>
    <w:rsid w:val="00E02DDF"/>
    <w:rsid w:val="00E03681"/>
    <w:rsid w:val="00E03A17"/>
    <w:rsid w:val="00E03C20"/>
    <w:rsid w:val="00E03E01"/>
    <w:rsid w:val="00E040FD"/>
    <w:rsid w:val="00E04FF7"/>
    <w:rsid w:val="00E056CE"/>
    <w:rsid w:val="00E057DE"/>
    <w:rsid w:val="00E06238"/>
    <w:rsid w:val="00E06345"/>
    <w:rsid w:val="00E0665A"/>
    <w:rsid w:val="00E06935"/>
    <w:rsid w:val="00E06E77"/>
    <w:rsid w:val="00E06FF5"/>
    <w:rsid w:val="00E07676"/>
    <w:rsid w:val="00E10207"/>
    <w:rsid w:val="00E109FF"/>
    <w:rsid w:val="00E10BDF"/>
    <w:rsid w:val="00E1116A"/>
    <w:rsid w:val="00E11246"/>
    <w:rsid w:val="00E11775"/>
    <w:rsid w:val="00E11810"/>
    <w:rsid w:val="00E11BD2"/>
    <w:rsid w:val="00E11CD3"/>
    <w:rsid w:val="00E13D14"/>
    <w:rsid w:val="00E14126"/>
    <w:rsid w:val="00E14603"/>
    <w:rsid w:val="00E147FD"/>
    <w:rsid w:val="00E14802"/>
    <w:rsid w:val="00E1483E"/>
    <w:rsid w:val="00E1486E"/>
    <w:rsid w:val="00E1573D"/>
    <w:rsid w:val="00E16EBD"/>
    <w:rsid w:val="00E170E0"/>
    <w:rsid w:val="00E17D9B"/>
    <w:rsid w:val="00E17E37"/>
    <w:rsid w:val="00E17F78"/>
    <w:rsid w:val="00E20C2D"/>
    <w:rsid w:val="00E20E81"/>
    <w:rsid w:val="00E21FD9"/>
    <w:rsid w:val="00E236A2"/>
    <w:rsid w:val="00E247FA"/>
    <w:rsid w:val="00E24935"/>
    <w:rsid w:val="00E249D8"/>
    <w:rsid w:val="00E25244"/>
    <w:rsid w:val="00E25468"/>
    <w:rsid w:val="00E256EA"/>
    <w:rsid w:val="00E2612D"/>
    <w:rsid w:val="00E26301"/>
    <w:rsid w:val="00E26329"/>
    <w:rsid w:val="00E265B2"/>
    <w:rsid w:val="00E26DD7"/>
    <w:rsid w:val="00E27565"/>
    <w:rsid w:val="00E27DF0"/>
    <w:rsid w:val="00E27E3F"/>
    <w:rsid w:val="00E30011"/>
    <w:rsid w:val="00E30833"/>
    <w:rsid w:val="00E30A29"/>
    <w:rsid w:val="00E30FCF"/>
    <w:rsid w:val="00E311AF"/>
    <w:rsid w:val="00E313DD"/>
    <w:rsid w:val="00E31784"/>
    <w:rsid w:val="00E317CB"/>
    <w:rsid w:val="00E323E5"/>
    <w:rsid w:val="00E32EB1"/>
    <w:rsid w:val="00E32EDB"/>
    <w:rsid w:val="00E3351B"/>
    <w:rsid w:val="00E33ABC"/>
    <w:rsid w:val="00E33B2D"/>
    <w:rsid w:val="00E33E31"/>
    <w:rsid w:val="00E34514"/>
    <w:rsid w:val="00E348C6"/>
    <w:rsid w:val="00E3515C"/>
    <w:rsid w:val="00E35375"/>
    <w:rsid w:val="00E35688"/>
    <w:rsid w:val="00E35850"/>
    <w:rsid w:val="00E35F5D"/>
    <w:rsid w:val="00E36020"/>
    <w:rsid w:val="00E36299"/>
    <w:rsid w:val="00E362CD"/>
    <w:rsid w:val="00E364E7"/>
    <w:rsid w:val="00E37395"/>
    <w:rsid w:val="00E37959"/>
    <w:rsid w:val="00E4020D"/>
    <w:rsid w:val="00E40C89"/>
    <w:rsid w:val="00E413E2"/>
    <w:rsid w:val="00E41E67"/>
    <w:rsid w:val="00E41F13"/>
    <w:rsid w:val="00E4268C"/>
    <w:rsid w:val="00E42E4B"/>
    <w:rsid w:val="00E4304A"/>
    <w:rsid w:val="00E4314A"/>
    <w:rsid w:val="00E43491"/>
    <w:rsid w:val="00E434B6"/>
    <w:rsid w:val="00E4368E"/>
    <w:rsid w:val="00E43BF4"/>
    <w:rsid w:val="00E44101"/>
    <w:rsid w:val="00E4477B"/>
    <w:rsid w:val="00E44882"/>
    <w:rsid w:val="00E44DEE"/>
    <w:rsid w:val="00E44FBD"/>
    <w:rsid w:val="00E4534E"/>
    <w:rsid w:val="00E453AD"/>
    <w:rsid w:val="00E4578C"/>
    <w:rsid w:val="00E45B70"/>
    <w:rsid w:val="00E4627A"/>
    <w:rsid w:val="00E463F7"/>
    <w:rsid w:val="00E465B8"/>
    <w:rsid w:val="00E46EBF"/>
    <w:rsid w:val="00E479D2"/>
    <w:rsid w:val="00E47C78"/>
    <w:rsid w:val="00E47EAF"/>
    <w:rsid w:val="00E50205"/>
    <w:rsid w:val="00E50886"/>
    <w:rsid w:val="00E50E4B"/>
    <w:rsid w:val="00E51612"/>
    <w:rsid w:val="00E51939"/>
    <w:rsid w:val="00E51BD5"/>
    <w:rsid w:val="00E51D00"/>
    <w:rsid w:val="00E520FE"/>
    <w:rsid w:val="00E5245E"/>
    <w:rsid w:val="00E52B96"/>
    <w:rsid w:val="00E52E86"/>
    <w:rsid w:val="00E5330A"/>
    <w:rsid w:val="00E53550"/>
    <w:rsid w:val="00E5387E"/>
    <w:rsid w:val="00E53AEC"/>
    <w:rsid w:val="00E53CAD"/>
    <w:rsid w:val="00E5559F"/>
    <w:rsid w:val="00E55C72"/>
    <w:rsid w:val="00E55D4E"/>
    <w:rsid w:val="00E55FEC"/>
    <w:rsid w:val="00E5623F"/>
    <w:rsid w:val="00E5740D"/>
    <w:rsid w:val="00E57A81"/>
    <w:rsid w:val="00E57F70"/>
    <w:rsid w:val="00E6067E"/>
    <w:rsid w:val="00E61408"/>
    <w:rsid w:val="00E6193D"/>
    <w:rsid w:val="00E61B76"/>
    <w:rsid w:val="00E62288"/>
    <w:rsid w:val="00E62398"/>
    <w:rsid w:val="00E63083"/>
    <w:rsid w:val="00E63410"/>
    <w:rsid w:val="00E634D8"/>
    <w:rsid w:val="00E63AF3"/>
    <w:rsid w:val="00E63D99"/>
    <w:rsid w:val="00E64366"/>
    <w:rsid w:val="00E64B3C"/>
    <w:rsid w:val="00E65D00"/>
    <w:rsid w:val="00E67392"/>
    <w:rsid w:val="00E67BFC"/>
    <w:rsid w:val="00E70108"/>
    <w:rsid w:val="00E70BF8"/>
    <w:rsid w:val="00E70CF2"/>
    <w:rsid w:val="00E70E2B"/>
    <w:rsid w:val="00E71214"/>
    <w:rsid w:val="00E7123D"/>
    <w:rsid w:val="00E7186F"/>
    <w:rsid w:val="00E726B9"/>
    <w:rsid w:val="00E72CD0"/>
    <w:rsid w:val="00E72DD7"/>
    <w:rsid w:val="00E7328A"/>
    <w:rsid w:val="00E7499E"/>
    <w:rsid w:val="00E75375"/>
    <w:rsid w:val="00E75B79"/>
    <w:rsid w:val="00E760B0"/>
    <w:rsid w:val="00E76309"/>
    <w:rsid w:val="00E76E55"/>
    <w:rsid w:val="00E77B99"/>
    <w:rsid w:val="00E8128A"/>
    <w:rsid w:val="00E81465"/>
    <w:rsid w:val="00E81666"/>
    <w:rsid w:val="00E81B35"/>
    <w:rsid w:val="00E81B7E"/>
    <w:rsid w:val="00E83A68"/>
    <w:rsid w:val="00E83E24"/>
    <w:rsid w:val="00E84513"/>
    <w:rsid w:val="00E854D5"/>
    <w:rsid w:val="00E85505"/>
    <w:rsid w:val="00E85535"/>
    <w:rsid w:val="00E856BC"/>
    <w:rsid w:val="00E859EF"/>
    <w:rsid w:val="00E864ED"/>
    <w:rsid w:val="00E8683A"/>
    <w:rsid w:val="00E87CB3"/>
    <w:rsid w:val="00E90469"/>
    <w:rsid w:val="00E90748"/>
    <w:rsid w:val="00E90786"/>
    <w:rsid w:val="00E913EA"/>
    <w:rsid w:val="00E91961"/>
    <w:rsid w:val="00E919AD"/>
    <w:rsid w:val="00E919BC"/>
    <w:rsid w:val="00E92155"/>
    <w:rsid w:val="00E924BB"/>
    <w:rsid w:val="00E92754"/>
    <w:rsid w:val="00E92A20"/>
    <w:rsid w:val="00E9429D"/>
    <w:rsid w:val="00E94B4B"/>
    <w:rsid w:val="00E9523D"/>
    <w:rsid w:val="00E95494"/>
    <w:rsid w:val="00E959A6"/>
    <w:rsid w:val="00E9631A"/>
    <w:rsid w:val="00E970DF"/>
    <w:rsid w:val="00E977FD"/>
    <w:rsid w:val="00EA029E"/>
    <w:rsid w:val="00EA033A"/>
    <w:rsid w:val="00EA18EF"/>
    <w:rsid w:val="00EA22F8"/>
    <w:rsid w:val="00EA2961"/>
    <w:rsid w:val="00EA2E90"/>
    <w:rsid w:val="00EA3062"/>
    <w:rsid w:val="00EA321F"/>
    <w:rsid w:val="00EA353D"/>
    <w:rsid w:val="00EA3FCB"/>
    <w:rsid w:val="00EA57AE"/>
    <w:rsid w:val="00EA5B26"/>
    <w:rsid w:val="00EA5C9A"/>
    <w:rsid w:val="00EA628F"/>
    <w:rsid w:val="00EA6522"/>
    <w:rsid w:val="00EA67F7"/>
    <w:rsid w:val="00EA6A59"/>
    <w:rsid w:val="00EA6DD4"/>
    <w:rsid w:val="00EA71C4"/>
    <w:rsid w:val="00EA7CA7"/>
    <w:rsid w:val="00EA7D17"/>
    <w:rsid w:val="00EA7DE2"/>
    <w:rsid w:val="00EB061F"/>
    <w:rsid w:val="00EB08F1"/>
    <w:rsid w:val="00EB0F53"/>
    <w:rsid w:val="00EB1915"/>
    <w:rsid w:val="00EB1A02"/>
    <w:rsid w:val="00EB1BBB"/>
    <w:rsid w:val="00EB274B"/>
    <w:rsid w:val="00EB27B5"/>
    <w:rsid w:val="00EB2C60"/>
    <w:rsid w:val="00EB2E60"/>
    <w:rsid w:val="00EB366E"/>
    <w:rsid w:val="00EB3B10"/>
    <w:rsid w:val="00EB3C47"/>
    <w:rsid w:val="00EB43B1"/>
    <w:rsid w:val="00EB4A62"/>
    <w:rsid w:val="00EB58EF"/>
    <w:rsid w:val="00EB5A94"/>
    <w:rsid w:val="00EB5B69"/>
    <w:rsid w:val="00EB5ED7"/>
    <w:rsid w:val="00EB62A9"/>
    <w:rsid w:val="00EB65FD"/>
    <w:rsid w:val="00EB69C2"/>
    <w:rsid w:val="00EB6DAB"/>
    <w:rsid w:val="00EB70A7"/>
    <w:rsid w:val="00EB743A"/>
    <w:rsid w:val="00EB7575"/>
    <w:rsid w:val="00EB7580"/>
    <w:rsid w:val="00EC0017"/>
    <w:rsid w:val="00EC1689"/>
    <w:rsid w:val="00EC190E"/>
    <w:rsid w:val="00EC1DE3"/>
    <w:rsid w:val="00EC21EF"/>
    <w:rsid w:val="00EC2355"/>
    <w:rsid w:val="00EC2BE6"/>
    <w:rsid w:val="00EC2E38"/>
    <w:rsid w:val="00EC2F9D"/>
    <w:rsid w:val="00EC3105"/>
    <w:rsid w:val="00EC31F0"/>
    <w:rsid w:val="00EC3511"/>
    <w:rsid w:val="00EC36F8"/>
    <w:rsid w:val="00EC43AF"/>
    <w:rsid w:val="00EC457F"/>
    <w:rsid w:val="00EC494B"/>
    <w:rsid w:val="00EC4AE1"/>
    <w:rsid w:val="00EC54BA"/>
    <w:rsid w:val="00EC6FB8"/>
    <w:rsid w:val="00EC7924"/>
    <w:rsid w:val="00ED0044"/>
    <w:rsid w:val="00ED00F0"/>
    <w:rsid w:val="00ED03A9"/>
    <w:rsid w:val="00ED080B"/>
    <w:rsid w:val="00ED0C16"/>
    <w:rsid w:val="00ED1815"/>
    <w:rsid w:val="00ED211E"/>
    <w:rsid w:val="00ED2196"/>
    <w:rsid w:val="00ED226D"/>
    <w:rsid w:val="00ED28B5"/>
    <w:rsid w:val="00ED3331"/>
    <w:rsid w:val="00ED393B"/>
    <w:rsid w:val="00ED3E2B"/>
    <w:rsid w:val="00ED40CF"/>
    <w:rsid w:val="00ED4AE4"/>
    <w:rsid w:val="00ED4C38"/>
    <w:rsid w:val="00ED4FA9"/>
    <w:rsid w:val="00ED5293"/>
    <w:rsid w:val="00ED539D"/>
    <w:rsid w:val="00ED5D38"/>
    <w:rsid w:val="00ED6710"/>
    <w:rsid w:val="00ED695E"/>
    <w:rsid w:val="00ED707A"/>
    <w:rsid w:val="00ED7B7A"/>
    <w:rsid w:val="00ED7EEA"/>
    <w:rsid w:val="00EE04C3"/>
    <w:rsid w:val="00EE0696"/>
    <w:rsid w:val="00EE0731"/>
    <w:rsid w:val="00EE0D66"/>
    <w:rsid w:val="00EE0ED3"/>
    <w:rsid w:val="00EE0F19"/>
    <w:rsid w:val="00EE12CC"/>
    <w:rsid w:val="00EE1360"/>
    <w:rsid w:val="00EE13FD"/>
    <w:rsid w:val="00EE1469"/>
    <w:rsid w:val="00EE18CA"/>
    <w:rsid w:val="00EE2229"/>
    <w:rsid w:val="00EE28BB"/>
    <w:rsid w:val="00EE29D7"/>
    <w:rsid w:val="00EE2CAD"/>
    <w:rsid w:val="00EE2F33"/>
    <w:rsid w:val="00EE36E0"/>
    <w:rsid w:val="00EE37AA"/>
    <w:rsid w:val="00EE3AC9"/>
    <w:rsid w:val="00EE403C"/>
    <w:rsid w:val="00EE40AA"/>
    <w:rsid w:val="00EE46FE"/>
    <w:rsid w:val="00EE4BA2"/>
    <w:rsid w:val="00EE4F4F"/>
    <w:rsid w:val="00EE5295"/>
    <w:rsid w:val="00EE53BE"/>
    <w:rsid w:val="00EE5726"/>
    <w:rsid w:val="00EE618A"/>
    <w:rsid w:val="00EE6B72"/>
    <w:rsid w:val="00EE6D31"/>
    <w:rsid w:val="00EE7333"/>
    <w:rsid w:val="00EE7B1C"/>
    <w:rsid w:val="00EF0C4B"/>
    <w:rsid w:val="00EF14B6"/>
    <w:rsid w:val="00EF1777"/>
    <w:rsid w:val="00EF19CA"/>
    <w:rsid w:val="00EF1A9B"/>
    <w:rsid w:val="00EF1C82"/>
    <w:rsid w:val="00EF205A"/>
    <w:rsid w:val="00EF22FF"/>
    <w:rsid w:val="00EF267E"/>
    <w:rsid w:val="00EF2A70"/>
    <w:rsid w:val="00EF30D6"/>
    <w:rsid w:val="00EF37FE"/>
    <w:rsid w:val="00EF3875"/>
    <w:rsid w:val="00EF3B09"/>
    <w:rsid w:val="00EF3EA1"/>
    <w:rsid w:val="00EF41AD"/>
    <w:rsid w:val="00EF420B"/>
    <w:rsid w:val="00EF50C7"/>
    <w:rsid w:val="00EF5A17"/>
    <w:rsid w:val="00EF5A98"/>
    <w:rsid w:val="00EF602F"/>
    <w:rsid w:val="00EF637A"/>
    <w:rsid w:val="00EF797E"/>
    <w:rsid w:val="00F0042D"/>
    <w:rsid w:val="00F007AB"/>
    <w:rsid w:val="00F007BF"/>
    <w:rsid w:val="00F01DBC"/>
    <w:rsid w:val="00F02063"/>
    <w:rsid w:val="00F0232F"/>
    <w:rsid w:val="00F03ABC"/>
    <w:rsid w:val="00F0428F"/>
    <w:rsid w:val="00F04611"/>
    <w:rsid w:val="00F04B46"/>
    <w:rsid w:val="00F0538E"/>
    <w:rsid w:val="00F05769"/>
    <w:rsid w:val="00F0623B"/>
    <w:rsid w:val="00F06EA0"/>
    <w:rsid w:val="00F07205"/>
    <w:rsid w:val="00F07445"/>
    <w:rsid w:val="00F104B4"/>
    <w:rsid w:val="00F111C2"/>
    <w:rsid w:val="00F112F0"/>
    <w:rsid w:val="00F11927"/>
    <w:rsid w:val="00F11BFA"/>
    <w:rsid w:val="00F122CC"/>
    <w:rsid w:val="00F12FAB"/>
    <w:rsid w:val="00F136D4"/>
    <w:rsid w:val="00F13C40"/>
    <w:rsid w:val="00F13E9B"/>
    <w:rsid w:val="00F14102"/>
    <w:rsid w:val="00F142CA"/>
    <w:rsid w:val="00F15B48"/>
    <w:rsid w:val="00F15EB5"/>
    <w:rsid w:val="00F15F28"/>
    <w:rsid w:val="00F1606B"/>
    <w:rsid w:val="00F165FE"/>
    <w:rsid w:val="00F16C70"/>
    <w:rsid w:val="00F16ECC"/>
    <w:rsid w:val="00F17228"/>
    <w:rsid w:val="00F177B9"/>
    <w:rsid w:val="00F177CD"/>
    <w:rsid w:val="00F178B5"/>
    <w:rsid w:val="00F1799D"/>
    <w:rsid w:val="00F17CF7"/>
    <w:rsid w:val="00F2035F"/>
    <w:rsid w:val="00F205A3"/>
    <w:rsid w:val="00F20674"/>
    <w:rsid w:val="00F20B3A"/>
    <w:rsid w:val="00F20E10"/>
    <w:rsid w:val="00F21374"/>
    <w:rsid w:val="00F21515"/>
    <w:rsid w:val="00F216B8"/>
    <w:rsid w:val="00F22B35"/>
    <w:rsid w:val="00F22B92"/>
    <w:rsid w:val="00F22E24"/>
    <w:rsid w:val="00F22F9F"/>
    <w:rsid w:val="00F23A0E"/>
    <w:rsid w:val="00F23B2F"/>
    <w:rsid w:val="00F2402F"/>
    <w:rsid w:val="00F24221"/>
    <w:rsid w:val="00F246E2"/>
    <w:rsid w:val="00F24A67"/>
    <w:rsid w:val="00F24BAA"/>
    <w:rsid w:val="00F24E1B"/>
    <w:rsid w:val="00F24E73"/>
    <w:rsid w:val="00F2500B"/>
    <w:rsid w:val="00F25351"/>
    <w:rsid w:val="00F265FB"/>
    <w:rsid w:val="00F26AE9"/>
    <w:rsid w:val="00F27429"/>
    <w:rsid w:val="00F2754C"/>
    <w:rsid w:val="00F277C3"/>
    <w:rsid w:val="00F27A29"/>
    <w:rsid w:val="00F30762"/>
    <w:rsid w:val="00F30829"/>
    <w:rsid w:val="00F30AB0"/>
    <w:rsid w:val="00F30B52"/>
    <w:rsid w:val="00F31377"/>
    <w:rsid w:val="00F3169F"/>
    <w:rsid w:val="00F31D78"/>
    <w:rsid w:val="00F31E6B"/>
    <w:rsid w:val="00F321F8"/>
    <w:rsid w:val="00F32345"/>
    <w:rsid w:val="00F332BD"/>
    <w:rsid w:val="00F340BC"/>
    <w:rsid w:val="00F34A88"/>
    <w:rsid w:val="00F34E3A"/>
    <w:rsid w:val="00F35FD8"/>
    <w:rsid w:val="00F363F5"/>
    <w:rsid w:val="00F365C2"/>
    <w:rsid w:val="00F371EA"/>
    <w:rsid w:val="00F37270"/>
    <w:rsid w:val="00F373D4"/>
    <w:rsid w:val="00F403B0"/>
    <w:rsid w:val="00F40A07"/>
    <w:rsid w:val="00F40F25"/>
    <w:rsid w:val="00F410E0"/>
    <w:rsid w:val="00F419EF"/>
    <w:rsid w:val="00F41F69"/>
    <w:rsid w:val="00F41FBB"/>
    <w:rsid w:val="00F42028"/>
    <w:rsid w:val="00F420F4"/>
    <w:rsid w:val="00F42410"/>
    <w:rsid w:val="00F4256A"/>
    <w:rsid w:val="00F42917"/>
    <w:rsid w:val="00F4301C"/>
    <w:rsid w:val="00F436A9"/>
    <w:rsid w:val="00F4396C"/>
    <w:rsid w:val="00F439D3"/>
    <w:rsid w:val="00F43C86"/>
    <w:rsid w:val="00F44163"/>
    <w:rsid w:val="00F45314"/>
    <w:rsid w:val="00F456F5"/>
    <w:rsid w:val="00F45D1B"/>
    <w:rsid w:val="00F45E23"/>
    <w:rsid w:val="00F466AC"/>
    <w:rsid w:val="00F46DA8"/>
    <w:rsid w:val="00F471E5"/>
    <w:rsid w:val="00F47BE8"/>
    <w:rsid w:val="00F5034B"/>
    <w:rsid w:val="00F5048F"/>
    <w:rsid w:val="00F50532"/>
    <w:rsid w:val="00F5158A"/>
    <w:rsid w:val="00F5233D"/>
    <w:rsid w:val="00F52C72"/>
    <w:rsid w:val="00F531AD"/>
    <w:rsid w:val="00F536F9"/>
    <w:rsid w:val="00F54FDB"/>
    <w:rsid w:val="00F5517E"/>
    <w:rsid w:val="00F554EF"/>
    <w:rsid w:val="00F55962"/>
    <w:rsid w:val="00F55B00"/>
    <w:rsid w:val="00F55E3C"/>
    <w:rsid w:val="00F55EC6"/>
    <w:rsid w:val="00F563DF"/>
    <w:rsid w:val="00F56BE3"/>
    <w:rsid w:val="00F56CAD"/>
    <w:rsid w:val="00F570B6"/>
    <w:rsid w:val="00F57C10"/>
    <w:rsid w:val="00F57D02"/>
    <w:rsid w:val="00F601D7"/>
    <w:rsid w:val="00F60413"/>
    <w:rsid w:val="00F61A36"/>
    <w:rsid w:val="00F61C26"/>
    <w:rsid w:val="00F62207"/>
    <w:rsid w:val="00F622A9"/>
    <w:rsid w:val="00F62465"/>
    <w:rsid w:val="00F62925"/>
    <w:rsid w:val="00F63A36"/>
    <w:rsid w:val="00F63FE9"/>
    <w:rsid w:val="00F6420F"/>
    <w:rsid w:val="00F64816"/>
    <w:rsid w:val="00F64BFB"/>
    <w:rsid w:val="00F651B5"/>
    <w:rsid w:val="00F652DA"/>
    <w:rsid w:val="00F655E0"/>
    <w:rsid w:val="00F65624"/>
    <w:rsid w:val="00F657F6"/>
    <w:rsid w:val="00F65A05"/>
    <w:rsid w:val="00F65C66"/>
    <w:rsid w:val="00F65E28"/>
    <w:rsid w:val="00F661F9"/>
    <w:rsid w:val="00F66729"/>
    <w:rsid w:val="00F66858"/>
    <w:rsid w:val="00F6699E"/>
    <w:rsid w:val="00F670C5"/>
    <w:rsid w:val="00F671C9"/>
    <w:rsid w:val="00F70800"/>
    <w:rsid w:val="00F70DA4"/>
    <w:rsid w:val="00F715C7"/>
    <w:rsid w:val="00F7162A"/>
    <w:rsid w:val="00F71CD8"/>
    <w:rsid w:val="00F71F92"/>
    <w:rsid w:val="00F722B4"/>
    <w:rsid w:val="00F72734"/>
    <w:rsid w:val="00F72A55"/>
    <w:rsid w:val="00F72D28"/>
    <w:rsid w:val="00F72EB4"/>
    <w:rsid w:val="00F730A5"/>
    <w:rsid w:val="00F73615"/>
    <w:rsid w:val="00F74002"/>
    <w:rsid w:val="00F74450"/>
    <w:rsid w:val="00F74E91"/>
    <w:rsid w:val="00F74FC6"/>
    <w:rsid w:val="00F75EF7"/>
    <w:rsid w:val="00F76475"/>
    <w:rsid w:val="00F76756"/>
    <w:rsid w:val="00F76836"/>
    <w:rsid w:val="00F76D9F"/>
    <w:rsid w:val="00F7723F"/>
    <w:rsid w:val="00F77975"/>
    <w:rsid w:val="00F77A40"/>
    <w:rsid w:val="00F8006F"/>
    <w:rsid w:val="00F80302"/>
    <w:rsid w:val="00F80815"/>
    <w:rsid w:val="00F80BB4"/>
    <w:rsid w:val="00F80FE8"/>
    <w:rsid w:val="00F80FFF"/>
    <w:rsid w:val="00F8149E"/>
    <w:rsid w:val="00F8179A"/>
    <w:rsid w:val="00F8279A"/>
    <w:rsid w:val="00F82ABF"/>
    <w:rsid w:val="00F82F4F"/>
    <w:rsid w:val="00F832EB"/>
    <w:rsid w:val="00F83A45"/>
    <w:rsid w:val="00F83E15"/>
    <w:rsid w:val="00F83F50"/>
    <w:rsid w:val="00F84176"/>
    <w:rsid w:val="00F84E92"/>
    <w:rsid w:val="00F84F90"/>
    <w:rsid w:val="00F85889"/>
    <w:rsid w:val="00F85E41"/>
    <w:rsid w:val="00F85F9E"/>
    <w:rsid w:val="00F86AE1"/>
    <w:rsid w:val="00F86ED8"/>
    <w:rsid w:val="00F874B4"/>
    <w:rsid w:val="00F90A5F"/>
    <w:rsid w:val="00F90C85"/>
    <w:rsid w:val="00F916AF"/>
    <w:rsid w:val="00F91B73"/>
    <w:rsid w:val="00F92812"/>
    <w:rsid w:val="00F92B0B"/>
    <w:rsid w:val="00F93468"/>
    <w:rsid w:val="00F93745"/>
    <w:rsid w:val="00F93FF5"/>
    <w:rsid w:val="00F952DE"/>
    <w:rsid w:val="00F95576"/>
    <w:rsid w:val="00F95DC3"/>
    <w:rsid w:val="00F95ED4"/>
    <w:rsid w:val="00F961EC"/>
    <w:rsid w:val="00F966EC"/>
    <w:rsid w:val="00F96975"/>
    <w:rsid w:val="00F96E63"/>
    <w:rsid w:val="00F96EA3"/>
    <w:rsid w:val="00F970D2"/>
    <w:rsid w:val="00F97C6D"/>
    <w:rsid w:val="00FA0BF8"/>
    <w:rsid w:val="00FA0C5E"/>
    <w:rsid w:val="00FA1DA8"/>
    <w:rsid w:val="00FA20E5"/>
    <w:rsid w:val="00FA297E"/>
    <w:rsid w:val="00FA325E"/>
    <w:rsid w:val="00FA37C2"/>
    <w:rsid w:val="00FA3C4B"/>
    <w:rsid w:val="00FA3FA8"/>
    <w:rsid w:val="00FA47AB"/>
    <w:rsid w:val="00FA4CC2"/>
    <w:rsid w:val="00FA4EBE"/>
    <w:rsid w:val="00FA4FC8"/>
    <w:rsid w:val="00FA5487"/>
    <w:rsid w:val="00FA54F1"/>
    <w:rsid w:val="00FA552B"/>
    <w:rsid w:val="00FA557A"/>
    <w:rsid w:val="00FA6A49"/>
    <w:rsid w:val="00FA6D61"/>
    <w:rsid w:val="00FA71E3"/>
    <w:rsid w:val="00FA73A6"/>
    <w:rsid w:val="00FA7AF5"/>
    <w:rsid w:val="00FA7B85"/>
    <w:rsid w:val="00FA7F2A"/>
    <w:rsid w:val="00FB1720"/>
    <w:rsid w:val="00FB194A"/>
    <w:rsid w:val="00FB1B54"/>
    <w:rsid w:val="00FB268E"/>
    <w:rsid w:val="00FB31A4"/>
    <w:rsid w:val="00FB3F1D"/>
    <w:rsid w:val="00FB55C4"/>
    <w:rsid w:val="00FB5797"/>
    <w:rsid w:val="00FB58A6"/>
    <w:rsid w:val="00FB6DEA"/>
    <w:rsid w:val="00FB7ACF"/>
    <w:rsid w:val="00FB7D6F"/>
    <w:rsid w:val="00FC0160"/>
    <w:rsid w:val="00FC0A34"/>
    <w:rsid w:val="00FC1CEF"/>
    <w:rsid w:val="00FC1F2A"/>
    <w:rsid w:val="00FC2E9B"/>
    <w:rsid w:val="00FC30CD"/>
    <w:rsid w:val="00FC3106"/>
    <w:rsid w:val="00FC3D2C"/>
    <w:rsid w:val="00FC47F0"/>
    <w:rsid w:val="00FC55A5"/>
    <w:rsid w:val="00FC5795"/>
    <w:rsid w:val="00FC5A54"/>
    <w:rsid w:val="00FC6A70"/>
    <w:rsid w:val="00FC6B74"/>
    <w:rsid w:val="00FC6F4A"/>
    <w:rsid w:val="00FC6F80"/>
    <w:rsid w:val="00FC733B"/>
    <w:rsid w:val="00FC73F7"/>
    <w:rsid w:val="00FC7A07"/>
    <w:rsid w:val="00FC7D9E"/>
    <w:rsid w:val="00FD019B"/>
    <w:rsid w:val="00FD069B"/>
    <w:rsid w:val="00FD06F5"/>
    <w:rsid w:val="00FD0792"/>
    <w:rsid w:val="00FD0A3F"/>
    <w:rsid w:val="00FD0A72"/>
    <w:rsid w:val="00FD0AE5"/>
    <w:rsid w:val="00FD0CDF"/>
    <w:rsid w:val="00FD0F30"/>
    <w:rsid w:val="00FD1883"/>
    <w:rsid w:val="00FD1C6B"/>
    <w:rsid w:val="00FD1E7B"/>
    <w:rsid w:val="00FD1F8A"/>
    <w:rsid w:val="00FD25FE"/>
    <w:rsid w:val="00FD26D4"/>
    <w:rsid w:val="00FD2C0E"/>
    <w:rsid w:val="00FD34E1"/>
    <w:rsid w:val="00FD34ED"/>
    <w:rsid w:val="00FD4106"/>
    <w:rsid w:val="00FD4F2D"/>
    <w:rsid w:val="00FD5519"/>
    <w:rsid w:val="00FD5B0F"/>
    <w:rsid w:val="00FD5BE2"/>
    <w:rsid w:val="00FD5BF3"/>
    <w:rsid w:val="00FD714A"/>
    <w:rsid w:val="00FD755F"/>
    <w:rsid w:val="00FE00B6"/>
    <w:rsid w:val="00FE0797"/>
    <w:rsid w:val="00FE2207"/>
    <w:rsid w:val="00FE2454"/>
    <w:rsid w:val="00FE2792"/>
    <w:rsid w:val="00FE2959"/>
    <w:rsid w:val="00FE2E06"/>
    <w:rsid w:val="00FE31BC"/>
    <w:rsid w:val="00FE37CF"/>
    <w:rsid w:val="00FE3A52"/>
    <w:rsid w:val="00FE3CE9"/>
    <w:rsid w:val="00FE42E9"/>
    <w:rsid w:val="00FE4802"/>
    <w:rsid w:val="00FE5819"/>
    <w:rsid w:val="00FE63FF"/>
    <w:rsid w:val="00FE69AE"/>
    <w:rsid w:val="00FE69DA"/>
    <w:rsid w:val="00FE72D0"/>
    <w:rsid w:val="00FE770C"/>
    <w:rsid w:val="00FE7985"/>
    <w:rsid w:val="00FF036D"/>
    <w:rsid w:val="00FF07D6"/>
    <w:rsid w:val="00FF0CBA"/>
    <w:rsid w:val="00FF1785"/>
    <w:rsid w:val="00FF19BF"/>
    <w:rsid w:val="00FF1FC0"/>
    <w:rsid w:val="00FF2000"/>
    <w:rsid w:val="00FF4817"/>
    <w:rsid w:val="00FF4B49"/>
    <w:rsid w:val="00FF4F1F"/>
    <w:rsid w:val="00FF5F8E"/>
    <w:rsid w:val="00FF5FFD"/>
    <w:rsid w:val="00FF604A"/>
    <w:rsid w:val="00FF6054"/>
    <w:rsid w:val="00FF614A"/>
    <w:rsid w:val="00FF654B"/>
    <w:rsid w:val="00FF6851"/>
    <w:rsid w:val="00FF6AE6"/>
    <w:rsid w:val="00FF759E"/>
    <w:rsid w:val="00FF7CAB"/>
    <w:rsid w:val="00FF7D59"/>
    <w:rsid w:val="00FF7F2C"/>
    <w:rsid w:val="08344125"/>
    <w:rsid w:val="2F648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7B81A3"/>
  <w15:chartTrackingRefBased/>
  <w15:docId w15:val="{443908B1-D76C-4AAB-933F-01180683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11"/>
    <w:pPr>
      <w:tabs>
        <w:tab w:val="left" w:pos="431"/>
      </w:tabs>
      <w:spacing w:after="100"/>
      <w:ind w:left="3"/>
      <w:jc w:val="both"/>
    </w:pPr>
    <w:rPr>
      <w:rFonts w:ascii="Times New Roman" w:eastAsia="Times New Roman" w:hAnsi="Times New Roman" w:cs="Myriad Pro"/>
      <w:sz w:val="24"/>
      <w:szCs w:val="24"/>
      <w:lang w:eastAsia="de-DE"/>
    </w:rPr>
  </w:style>
  <w:style w:type="paragraph" w:styleId="Heading1">
    <w:name w:val="heading 1"/>
    <w:basedOn w:val="Normal"/>
    <w:next w:val="Normal"/>
    <w:link w:val="Heading1Char"/>
    <w:uiPriority w:val="9"/>
    <w:qFormat/>
    <w:rsid w:val="00226A95"/>
    <w:pPr>
      <w:keepNext/>
      <w:keepLines/>
      <w:pageBreakBefore/>
      <w:numPr>
        <w:numId w:val="19"/>
      </w:numPr>
      <w:suppressAutoHyphens/>
      <w:autoSpaceDE w:val="0"/>
      <w:autoSpaceDN w:val="0"/>
      <w:adjustRightInd w:val="0"/>
      <w:spacing w:after="360" w:line="720" w:lineRule="exact"/>
      <w:ind w:left="574"/>
      <w:textAlignment w:val="center"/>
      <w:outlineLvl w:val="0"/>
    </w:pPr>
    <w:rPr>
      <w:b/>
      <w:iCs/>
      <w:position w:val="24"/>
      <w:sz w:val="48"/>
      <w:szCs w:val="48"/>
      <w:lang w:eastAsia="hr-HR"/>
    </w:rPr>
  </w:style>
  <w:style w:type="paragraph" w:styleId="Heading2">
    <w:name w:val="heading 2"/>
    <w:basedOn w:val="Normal"/>
    <w:next w:val="Normal"/>
    <w:link w:val="Heading2Char"/>
    <w:uiPriority w:val="9"/>
    <w:unhideWhenUsed/>
    <w:qFormat/>
    <w:rsid w:val="00226A95"/>
    <w:pPr>
      <w:keepNext/>
      <w:keepLines/>
      <w:numPr>
        <w:ilvl w:val="1"/>
        <w:numId w:val="19"/>
      </w:numPr>
      <w:suppressAutoHyphens/>
      <w:autoSpaceDE w:val="0"/>
      <w:autoSpaceDN w:val="0"/>
      <w:adjustRightInd w:val="0"/>
      <w:spacing w:before="240" w:line="360" w:lineRule="atLeast"/>
      <w:textAlignment w:val="center"/>
      <w:outlineLvl w:val="1"/>
    </w:pPr>
    <w:rPr>
      <w:rFonts w:cs="Myriad Pro Cond"/>
      <w:b/>
      <w:bCs/>
      <w:sz w:val="32"/>
      <w:szCs w:val="36"/>
      <w:lang w:eastAsia="hr-HR"/>
    </w:rPr>
  </w:style>
  <w:style w:type="paragraph" w:styleId="Heading3">
    <w:name w:val="heading 3"/>
    <w:basedOn w:val="Normal"/>
    <w:next w:val="Normal"/>
    <w:link w:val="Heading3Char"/>
    <w:uiPriority w:val="9"/>
    <w:unhideWhenUsed/>
    <w:qFormat/>
    <w:rsid w:val="00226A95"/>
    <w:pPr>
      <w:keepNext/>
      <w:keepLines/>
      <w:numPr>
        <w:ilvl w:val="2"/>
        <w:numId w:val="19"/>
      </w:numPr>
      <w:autoSpaceDE w:val="0"/>
      <w:autoSpaceDN w:val="0"/>
      <w:adjustRightInd w:val="0"/>
      <w:spacing w:before="240" w:line="288" w:lineRule="auto"/>
      <w:textAlignment w:val="center"/>
      <w:outlineLvl w:val="2"/>
    </w:pPr>
    <w:rPr>
      <w:b/>
      <w:bCs/>
      <w:iCs/>
      <w:lang w:eastAsia="hr-HR"/>
    </w:rPr>
  </w:style>
  <w:style w:type="paragraph" w:styleId="Heading4">
    <w:name w:val="heading 4"/>
    <w:basedOn w:val="Normal"/>
    <w:next w:val="Normal"/>
    <w:link w:val="Heading4Char"/>
    <w:uiPriority w:val="9"/>
    <w:unhideWhenUsed/>
    <w:qFormat/>
    <w:rsid w:val="00226A95"/>
    <w:pPr>
      <w:keepNext/>
      <w:keepLines/>
      <w:numPr>
        <w:ilvl w:val="3"/>
        <w:numId w:val="19"/>
      </w:numPr>
      <w:tabs>
        <w:tab w:val="left" w:pos="-284"/>
      </w:tabs>
      <w:suppressAutoHyphens/>
      <w:spacing w:before="360" w:after="240"/>
      <w:outlineLvl w:val="3"/>
    </w:pPr>
    <w:rPr>
      <w:rFonts w:cs="Times New Roman"/>
      <w:i/>
      <w:kern w:val="28"/>
      <w:sz w:val="22"/>
      <w:szCs w:val="20"/>
    </w:rPr>
  </w:style>
  <w:style w:type="paragraph" w:styleId="Heading5">
    <w:name w:val="heading 5"/>
    <w:basedOn w:val="Normal"/>
    <w:next w:val="Normal"/>
    <w:link w:val="Heading5Char"/>
    <w:uiPriority w:val="9"/>
    <w:unhideWhenUsed/>
    <w:qFormat/>
    <w:rsid w:val="00035448"/>
    <w:pPr>
      <w:keepNext/>
      <w:keepLines/>
      <w:numPr>
        <w:ilvl w:val="4"/>
        <w:numId w:val="19"/>
      </w:numPr>
      <w:suppressAutoHyphens/>
      <w:jc w:val="center"/>
      <w:outlineLvl w:val="4"/>
    </w:pPr>
    <w:rPr>
      <w:rFonts w:eastAsiaTheme="majorEastAsia" w:cs="Tahoma"/>
      <w:color w:val="BE1D2D"/>
    </w:rPr>
  </w:style>
  <w:style w:type="paragraph" w:styleId="Heading6">
    <w:name w:val="heading 6"/>
    <w:basedOn w:val="Heading5"/>
    <w:next w:val="Normal"/>
    <w:link w:val="Heading6Char"/>
    <w:uiPriority w:val="9"/>
    <w:qFormat/>
    <w:rsid w:val="00B20621"/>
    <w:pPr>
      <w:numPr>
        <w:ilvl w:val="5"/>
      </w:numPr>
      <w:tabs>
        <w:tab w:val="left" w:pos="-284"/>
      </w:tabs>
      <w:spacing w:before="360" w:after="240"/>
      <w:outlineLvl w:val="5"/>
    </w:pPr>
    <w:rPr>
      <w:rFonts w:cs="Times New Roman"/>
      <w:b/>
      <w:bCs/>
      <w:i/>
      <w:iCs/>
      <w:kern w:val="28"/>
      <w:sz w:val="26"/>
      <w:szCs w:val="20"/>
    </w:rPr>
  </w:style>
  <w:style w:type="paragraph" w:styleId="Heading7">
    <w:name w:val="heading 7"/>
    <w:basedOn w:val="Heading6"/>
    <w:next w:val="Normal"/>
    <w:link w:val="Heading7Char"/>
    <w:uiPriority w:val="9"/>
    <w:qFormat/>
    <w:rsid w:val="00143CE2"/>
    <w:pPr>
      <w:numPr>
        <w:ilvl w:val="6"/>
      </w:numPr>
      <w:spacing w:before="240"/>
      <w:outlineLvl w:val="6"/>
    </w:pPr>
    <w:rPr>
      <w:szCs w:val="26"/>
    </w:rPr>
  </w:style>
  <w:style w:type="paragraph" w:styleId="Heading8">
    <w:name w:val="heading 8"/>
    <w:basedOn w:val="Heading7"/>
    <w:next w:val="Normal"/>
    <w:link w:val="Heading8Char"/>
    <w:uiPriority w:val="9"/>
    <w:qFormat/>
    <w:rsid w:val="00143CE2"/>
    <w:pPr>
      <w:numPr>
        <w:ilvl w:val="7"/>
      </w:numPr>
      <w:outlineLvl w:val="7"/>
    </w:pPr>
  </w:style>
  <w:style w:type="paragraph" w:styleId="Heading9">
    <w:name w:val="heading 9"/>
    <w:basedOn w:val="Heading8"/>
    <w:next w:val="Normal"/>
    <w:link w:val="Heading9Char"/>
    <w:uiPriority w:val="9"/>
    <w:qFormat/>
    <w:rsid w:val="00143CE2"/>
    <w:pPr>
      <w:numPr>
        <w:ilvl w:val="8"/>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95"/>
    <w:rPr>
      <w:rFonts w:ascii="Times New Roman" w:eastAsia="Times New Roman" w:hAnsi="Times New Roman" w:cs="Myriad Pro"/>
      <w:b/>
      <w:iCs/>
      <w:position w:val="24"/>
      <w:sz w:val="48"/>
      <w:szCs w:val="48"/>
      <w:lang w:eastAsia="hr-HR"/>
    </w:rPr>
  </w:style>
  <w:style w:type="paragraph" w:styleId="Footer">
    <w:name w:val="footer"/>
    <w:basedOn w:val="Normal"/>
    <w:link w:val="FooterChar"/>
    <w:uiPriority w:val="99"/>
    <w:qFormat/>
    <w:rsid w:val="009C2AF5"/>
    <w:pPr>
      <w:jc w:val="right"/>
    </w:pPr>
    <w:rPr>
      <w:rFonts w:cs="Tahoma"/>
      <w:b/>
      <w:bCs/>
      <w:color w:val="999999"/>
      <w:sz w:val="14"/>
      <w:szCs w:val="17"/>
      <w:lang w:eastAsia="hr-HR"/>
    </w:rPr>
  </w:style>
  <w:style w:type="character" w:customStyle="1" w:styleId="FooterChar">
    <w:name w:val="Footer Char"/>
    <w:basedOn w:val="DefaultParagraphFont"/>
    <w:link w:val="Footer"/>
    <w:uiPriority w:val="99"/>
    <w:rsid w:val="009C2AF5"/>
    <w:rPr>
      <w:rFonts w:ascii="Tahoma" w:eastAsia="Times New Roman" w:hAnsi="Tahoma" w:cs="Tahoma"/>
      <w:b/>
      <w:bCs/>
      <w:color w:val="999999"/>
      <w:sz w:val="14"/>
      <w:szCs w:val="17"/>
      <w:lang w:eastAsia="hr-HR"/>
    </w:rPr>
  </w:style>
  <w:style w:type="paragraph" w:styleId="TOC20">
    <w:name w:val="toc 2"/>
    <w:basedOn w:val="Normal"/>
    <w:next w:val="Normal"/>
    <w:autoRedefine/>
    <w:uiPriority w:val="39"/>
    <w:qFormat/>
    <w:rsid w:val="008B6CC4"/>
    <w:pPr>
      <w:tabs>
        <w:tab w:val="left" w:pos="709"/>
        <w:tab w:val="right" w:leader="dot" w:pos="9356"/>
      </w:tabs>
      <w:spacing w:after="60"/>
      <w:ind w:left="709" w:hanging="709"/>
    </w:pPr>
    <w:rPr>
      <w:rFonts w:cs="Tahoma"/>
      <w:i/>
      <w:szCs w:val="22"/>
    </w:rPr>
  </w:style>
  <w:style w:type="paragraph" w:styleId="TOC3">
    <w:name w:val="toc 3"/>
    <w:basedOn w:val="Normal"/>
    <w:next w:val="Normal"/>
    <w:autoRedefine/>
    <w:uiPriority w:val="39"/>
    <w:qFormat/>
    <w:rsid w:val="008B6CC4"/>
    <w:pPr>
      <w:tabs>
        <w:tab w:val="left" w:pos="1418"/>
        <w:tab w:val="right" w:leader="dot" w:pos="9356"/>
      </w:tabs>
      <w:spacing w:before="60" w:after="60"/>
      <w:ind w:left="1418" w:hanging="709"/>
    </w:pPr>
    <w:rPr>
      <w:i/>
    </w:rPr>
  </w:style>
  <w:style w:type="paragraph" w:styleId="TOC1">
    <w:name w:val="toc 1"/>
    <w:basedOn w:val="Normal"/>
    <w:next w:val="Normal"/>
    <w:autoRedefine/>
    <w:uiPriority w:val="39"/>
    <w:qFormat/>
    <w:rsid w:val="008B6CC4"/>
    <w:pPr>
      <w:tabs>
        <w:tab w:val="right" w:leader="underscore" w:pos="9354"/>
      </w:tabs>
      <w:spacing w:before="240"/>
      <w:ind w:left="709" w:hanging="709"/>
      <w:jc w:val="left"/>
    </w:pPr>
    <w:rPr>
      <w:b/>
      <w:i/>
      <w:szCs w:val="28"/>
    </w:rPr>
  </w:style>
  <w:style w:type="paragraph" w:styleId="Header">
    <w:name w:val="header"/>
    <w:aliases w:val="heading 3 after h2,h,h3+,ContentsHeader,*Header"/>
    <w:basedOn w:val="Normal"/>
    <w:link w:val="HeaderChar"/>
    <w:uiPriority w:val="99"/>
    <w:qFormat/>
    <w:rsid w:val="009C2AF5"/>
    <w:pPr>
      <w:jc w:val="left"/>
    </w:pPr>
    <w:rPr>
      <w:b/>
      <w:color w:val="999999"/>
      <w:sz w:val="14"/>
      <w:lang w:eastAsia="hr-HR"/>
    </w:rPr>
  </w:style>
  <w:style w:type="paragraph" w:styleId="Subtitle">
    <w:name w:val="Subtitle"/>
    <w:basedOn w:val="Normal"/>
    <w:next w:val="Normal"/>
    <w:link w:val="SubtitleChar"/>
    <w:uiPriority w:val="99"/>
    <w:rsid w:val="00D552B6"/>
    <w:pPr>
      <w:numPr>
        <w:ilvl w:val="1"/>
      </w:numPr>
      <w:ind w:left="3"/>
    </w:pPr>
    <w:rPr>
      <w:rFonts w:eastAsiaTheme="minorEastAsia" w:cstheme="minorBidi"/>
      <w:szCs w:val="22"/>
    </w:rPr>
  </w:style>
  <w:style w:type="character" w:styleId="Hyperlink">
    <w:name w:val="Hyperlink"/>
    <w:basedOn w:val="DefaultParagraphFont"/>
    <w:uiPriority w:val="99"/>
    <w:qFormat/>
    <w:rsid w:val="00101F31"/>
    <w:rPr>
      <w:rFonts w:cs="Times New Roman"/>
      <w:b w:val="0"/>
      <w:color w:val="0000FF"/>
      <w:u w:val="single"/>
    </w:rPr>
  </w:style>
  <w:style w:type="character" w:customStyle="1" w:styleId="HeaderChar">
    <w:name w:val="Header Char"/>
    <w:aliases w:val="heading 3 after h2 Char,h Char,h3+ Char,ContentsHeader Char,*Header Char"/>
    <w:basedOn w:val="DefaultParagraphFont"/>
    <w:link w:val="Header"/>
    <w:uiPriority w:val="99"/>
    <w:locked/>
    <w:rsid w:val="009C2AF5"/>
    <w:rPr>
      <w:rFonts w:ascii="Tahoma" w:eastAsia="Times New Roman" w:hAnsi="Tahoma" w:cs="Myriad Pro"/>
      <w:b/>
      <w:color w:val="999999"/>
      <w:sz w:val="14"/>
      <w:szCs w:val="24"/>
      <w:lang w:eastAsia="hr-HR"/>
    </w:rPr>
  </w:style>
  <w:style w:type="character" w:styleId="PageNumber">
    <w:name w:val="page number"/>
    <w:basedOn w:val="DefaultParagraphFont"/>
    <w:rsid w:val="007A6486"/>
    <w:rPr>
      <w:rFonts w:ascii="Tahoma" w:hAnsi="Tahoma" w:cs="Times New Roman"/>
      <w:b/>
      <w:noProof w:val="0"/>
      <w:color w:val="999999"/>
      <w:sz w:val="14"/>
      <w:lang w:val="hr-HR"/>
    </w:rPr>
  </w:style>
  <w:style w:type="paragraph" w:customStyle="1" w:styleId="Autori">
    <w:name w:val="Autori"/>
    <w:basedOn w:val="Normal"/>
    <w:uiPriority w:val="99"/>
    <w:rsid w:val="00833000"/>
    <w:pPr>
      <w:spacing w:after="0"/>
      <w:ind w:left="4820"/>
      <w:jc w:val="left"/>
    </w:pPr>
    <w:rPr>
      <w:rFonts w:cs="Tahoma"/>
      <w:color w:val="999999"/>
      <w:lang w:eastAsia="hr-HR"/>
    </w:rPr>
  </w:style>
  <w:style w:type="paragraph" w:styleId="Caption">
    <w:name w:val="caption"/>
    <w:basedOn w:val="Normal"/>
    <w:next w:val="Normal"/>
    <w:link w:val="CaptionChar"/>
    <w:uiPriority w:val="35"/>
    <w:unhideWhenUsed/>
    <w:qFormat/>
    <w:rsid w:val="007A6486"/>
    <w:pPr>
      <w:spacing w:after="60"/>
    </w:pPr>
    <w:rPr>
      <w:i/>
      <w:iCs/>
      <w:sz w:val="16"/>
      <w:szCs w:val="18"/>
    </w:rPr>
  </w:style>
  <w:style w:type="paragraph" w:customStyle="1" w:styleId="Uvlaka2">
    <w:name w:val="Uvlaka 2"/>
    <w:basedOn w:val="Normal"/>
    <w:link w:val="Uvlaka2Char"/>
    <w:qFormat/>
    <w:rsid w:val="00771201"/>
    <w:pPr>
      <w:numPr>
        <w:numId w:val="2"/>
      </w:numPr>
      <w:spacing w:before="60" w:after="60"/>
      <w:ind w:left="1134" w:hanging="283"/>
    </w:pPr>
    <w:rPr>
      <w:rFonts w:cs="Times New Roman"/>
      <w:color w:val="000000"/>
      <w:szCs w:val="22"/>
      <w:lang w:eastAsia="hr-HR"/>
    </w:rPr>
  </w:style>
  <w:style w:type="character" w:customStyle="1" w:styleId="Uvlaka2Char">
    <w:name w:val="Uvlaka 2 Char"/>
    <w:basedOn w:val="DefaultParagraphFont"/>
    <w:link w:val="Uvlaka2"/>
    <w:rsid w:val="00771201"/>
    <w:rPr>
      <w:rFonts w:ascii="Tahoma" w:eastAsia="Times New Roman" w:hAnsi="Tahoma" w:cs="Times New Roman"/>
      <w:color w:val="000000"/>
      <w:sz w:val="20"/>
      <w:lang w:eastAsia="hr-HR"/>
    </w:rPr>
  </w:style>
  <w:style w:type="character" w:customStyle="1" w:styleId="Tbl1redChar">
    <w:name w:val="Tbl 1. red Char"/>
    <w:basedOn w:val="DefaultParagraphFont"/>
    <w:link w:val="Tbl1red"/>
    <w:uiPriority w:val="99"/>
    <w:rsid w:val="00175706"/>
    <w:rPr>
      <w:rFonts w:ascii="Tahoma" w:eastAsia="Times New Roman" w:hAnsi="Tahoma" w:cs="Tahoma"/>
      <w:b/>
      <w:bCs/>
      <w:sz w:val="16"/>
      <w:szCs w:val="16"/>
      <w:shd w:val="clear" w:color="auto" w:fill="FFA7A7"/>
      <w:lang w:eastAsia="hr-HR"/>
    </w:rPr>
  </w:style>
  <w:style w:type="paragraph" w:customStyle="1" w:styleId="Naslov1">
    <w:name w:val="Naslov 1+"/>
    <w:basedOn w:val="Heading1"/>
    <w:next w:val="Normal"/>
    <w:link w:val="Naslov1Char"/>
    <w:autoRedefine/>
    <w:rsid w:val="002E141F"/>
    <w:pPr>
      <w:numPr>
        <w:numId w:val="14"/>
      </w:numPr>
      <w:spacing w:line="240" w:lineRule="auto"/>
      <w:textAlignment w:val="auto"/>
    </w:pPr>
    <w:rPr>
      <w:rFonts w:cs="Tahoma"/>
      <w:position w:val="0"/>
    </w:rPr>
  </w:style>
  <w:style w:type="character" w:customStyle="1" w:styleId="Naslov1Char">
    <w:name w:val="Naslov 1+ Char"/>
    <w:basedOn w:val="DefaultParagraphFont"/>
    <w:link w:val="Naslov1"/>
    <w:rsid w:val="002E141F"/>
    <w:rPr>
      <w:rFonts w:ascii="Tahoma" w:eastAsia="Times New Roman" w:hAnsi="Tahoma" w:cs="Tahoma"/>
      <w:iCs/>
      <w:caps/>
      <w:color w:val="BE1D2D"/>
      <w:sz w:val="48"/>
      <w:szCs w:val="48"/>
      <w:lang w:eastAsia="hr-HR"/>
    </w:rPr>
  </w:style>
  <w:style w:type="paragraph" w:customStyle="1" w:styleId="Naslov1-">
    <w:name w:val="Naslov 1-"/>
    <w:basedOn w:val="Heading1"/>
    <w:next w:val="Normal"/>
    <w:link w:val="Naslov1-Char"/>
    <w:autoRedefine/>
    <w:rsid w:val="00B73EF2"/>
    <w:pPr>
      <w:numPr>
        <w:numId w:val="0"/>
      </w:numPr>
      <w:spacing w:line="240" w:lineRule="auto"/>
    </w:pPr>
  </w:style>
  <w:style w:type="paragraph" w:customStyle="1" w:styleId="Uvlaka3">
    <w:name w:val="Uvlaka 3"/>
    <w:basedOn w:val="Normal"/>
    <w:link w:val="Uvlaka3Char"/>
    <w:qFormat/>
    <w:rsid w:val="00771201"/>
    <w:pPr>
      <w:numPr>
        <w:numId w:val="1"/>
      </w:numPr>
      <w:spacing w:before="60" w:after="60"/>
      <w:ind w:left="1701" w:hanging="283"/>
    </w:pPr>
  </w:style>
  <w:style w:type="character" w:customStyle="1" w:styleId="Naslov1-Char">
    <w:name w:val="Naslov 1- Char"/>
    <w:basedOn w:val="Naslov1Char"/>
    <w:link w:val="Naslov1-"/>
    <w:rsid w:val="00B73EF2"/>
    <w:rPr>
      <w:rFonts w:ascii="Tahoma" w:eastAsia="Times New Roman" w:hAnsi="Tahoma" w:cs="Myriad Pro"/>
      <w:iCs/>
      <w:caps/>
      <w:color w:val="BE1D2D"/>
      <w:position w:val="24"/>
      <w:sz w:val="48"/>
      <w:szCs w:val="48"/>
      <w:lang w:eastAsia="hr-HR"/>
    </w:rPr>
  </w:style>
  <w:style w:type="character" w:customStyle="1" w:styleId="Uvlaka3Char">
    <w:name w:val="Uvlaka 3 Char"/>
    <w:basedOn w:val="DefaultParagraphFont"/>
    <w:link w:val="Uvlaka3"/>
    <w:rsid w:val="00771201"/>
    <w:rPr>
      <w:rFonts w:ascii="Tahoma" w:eastAsia="Times New Roman" w:hAnsi="Tahoma" w:cs="Myriad Pro"/>
      <w:sz w:val="20"/>
      <w:szCs w:val="24"/>
      <w:lang w:eastAsia="de-DE"/>
    </w:rPr>
  </w:style>
  <w:style w:type="paragraph" w:styleId="ListParagraph">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ListParagraphChar"/>
    <w:uiPriority w:val="34"/>
    <w:qFormat/>
    <w:rsid w:val="005C5E0B"/>
    <w:pPr>
      <w:keepLines/>
      <w:numPr>
        <w:numId w:val="3"/>
      </w:numPr>
      <w:suppressAutoHyphens/>
      <w:spacing w:before="60" w:after="60"/>
    </w:pPr>
    <w:rPr>
      <w:lang w:eastAsia="hr-HR"/>
    </w:rPr>
  </w:style>
  <w:style w:type="character" w:customStyle="1" w:styleId="Heading2Char">
    <w:name w:val="Heading 2 Char"/>
    <w:basedOn w:val="DefaultParagraphFont"/>
    <w:link w:val="Heading2"/>
    <w:uiPriority w:val="9"/>
    <w:rsid w:val="00226A95"/>
    <w:rPr>
      <w:rFonts w:ascii="Times New Roman" w:eastAsia="Times New Roman" w:hAnsi="Times New Roman" w:cs="Myriad Pro Cond"/>
      <w:b/>
      <w:bCs/>
      <w:sz w:val="32"/>
      <w:szCs w:val="36"/>
      <w:lang w:eastAsia="hr-HR"/>
    </w:rPr>
  </w:style>
  <w:style w:type="character" w:customStyle="1" w:styleId="Heading3Char">
    <w:name w:val="Heading 3 Char"/>
    <w:basedOn w:val="DefaultParagraphFont"/>
    <w:link w:val="Heading3"/>
    <w:uiPriority w:val="9"/>
    <w:rsid w:val="00226A95"/>
    <w:rPr>
      <w:rFonts w:ascii="Times New Roman" w:eastAsia="Times New Roman" w:hAnsi="Times New Roman" w:cs="Myriad Pro"/>
      <w:b/>
      <w:bCs/>
      <w:iCs/>
      <w:sz w:val="24"/>
      <w:szCs w:val="24"/>
      <w:lang w:eastAsia="hr-HR"/>
    </w:rPr>
  </w:style>
  <w:style w:type="paragraph" w:customStyle="1" w:styleId="Naslov4">
    <w:name w:val="Naslov 4+"/>
    <w:basedOn w:val="Heading4"/>
    <w:next w:val="Normal"/>
    <w:link w:val="Naslov4Char"/>
    <w:autoRedefine/>
    <w:qFormat/>
    <w:rsid w:val="008135A8"/>
    <w:pPr>
      <w:numPr>
        <w:numId w:val="14"/>
      </w:numPr>
      <w:tabs>
        <w:tab w:val="clear" w:pos="-284"/>
      </w:tabs>
      <w:spacing w:before="240" w:after="120"/>
      <w:jc w:val="left"/>
    </w:pPr>
    <w:rPr>
      <w:i w:val="0"/>
    </w:rPr>
  </w:style>
  <w:style w:type="character" w:customStyle="1" w:styleId="Naslov4Char">
    <w:name w:val="Naslov 4+ Char"/>
    <w:basedOn w:val="DefaultParagraphFont"/>
    <w:link w:val="Naslov4"/>
    <w:rsid w:val="008135A8"/>
    <w:rPr>
      <w:rFonts w:ascii="Tahoma" w:eastAsia="Times New Roman" w:hAnsi="Tahoma" w:cs="Times New Roman"/>
      <w:color w:val="BE1D2D"/>
      <w:kern w:val="28"/>
      <w:szCs w:val="20"/>
      <w:lang w:eastAsia="de-DE"/>
    </w:rPr>
  </w:style>
  <w:style w:type="paragraph" w:customStyle="1" w:styleId="Naslov2">
    <w:name w:val="Naslov 2+"/>
    <w:basedOn w:val="Heading2"/>
    <w:next w:val="Normal"/>
    <w:link w:val="Naslov2Char"/>
    <w:autoRedefine/>
    <w:qFormat/>
    <w:rsid w:val="002F1DE3"/>
  </w:style>
  <w:style w:type="paragraph" w:customStyle="1" w:styleId="Naslov3">
    <w:name w:val="Naslov 3+"/>
    <w:basedOn w:val="Heading3"/>
    <w:next w:val="Normal"/>
    <w:link w:val="Naslov3Char"/>
    <w:autoRedefine/>
    <w:qFormat/>
    <w:rsid w:val="009F63A8"/>
    <w:pPr>
      <w:numPr>
        <w:numId w:val="14"/>
      </w:numPr>
      <w:textAlignment w:val="auto"/>
    </w:pPr>
  </w:style>
  <w:style w:type="character" w:customStyle="1" w:styleId="Naslov2Char">
    <w:name w:val="Naslov 2+ Char"/>
    <w:basedOn w:val="DefaultParagraphFont"/>
    <w:link w:val="Naslov2"/>
    <w:rsid w:val="002F1DE3"/>
    <w:rPr>
      <w:rFonts w:ascii="Tahoma" w:eastAsia="Times New Roman" w:hAnsi="Tahoma" w:cs="Myriad Pro Cond"/>
      <w:b/>
      <w:bCs/>
      <w:smallCaps/>
      <w:color w:val="BE1D2D"/>
      <w:sz w:val="32"/>
      <w:szCs w:val="36"/>
      <w:lang w:eastAsia="hr-HR"/>
    </w:rPr>
  </w:style>
  <w:style w:type="character" w:customStyle="1" w:styleId="Naslov3Char">
    <w:name w:val="Naslov 3+ Char"/>
    <w:basedOn w:val="DefaultParagraphFont"/>
    <w:link w:val="Naslov3"/>
    <w:rsid w:val="009F63A8"/>
    <w:rPr>
      <w:rFonts w:ascii="Tahoma" w:eastAsia="Times New Roman" w:hAnsi="Tahoma" w:cs="Myriad Pro"/>
      <w:b/>
      <w:bCs/>
      <w:iCs/>
      <w:color w:val="BE1D2D"/>
      <w:sz w:val="24"/>
      <w:szCs w:val="24"/>
      <w:lang w:eastAsia="hr-HR"/>
    </w:rPr>
  </w:style>
  <w:style w:type="character" w:customStyle="1" w:styleId="Heading4Char">
    <w:name w:val="Heading 4 Char"/>
    <w:basedOn w:val="DefaultParagraphFont"/>
    <w:link w:val="Heading4"/>
    <w:uiPriority w:val="9"/>
    <w:rsid w:val="00226A95"/>
    <w:rPr>
      <w:rFonts w:ascii="Times New Roman" w:eastAsia="Times New Roman" w:hAnsi="Times New Roman" w:cs="Times New Roman"/>
      <w:i/>
      <w:kern w:val="28"/>
      <w:szCs w:val="20"/>
      <w:lang w:eastAsia="de-DE"/>
    </w:rPr>
  </w:style>
  <w:style w:type="paragraph" w:customStyle="1" w:styleId="Slikanaslov">
    <w:name w:val="Slika naslov"/>
    <w:basedOn w:val="Normal"/>
    <w:next w:val="Normal"/>
    <w:link w:val="SlikanaslovChar"/>
    <w:autoRedefine/>
    <w:uiPriority w:val="99"/>
    <w:qFormat/>
    <w:rsid w:val="003B2EF3"/>
    <w:pPr>
      <w:keepLines/>
      <w:suppressAutoHyphens/>
      <w:spacing w:before="60"/>
      <w:jc w:val="center"/>
    </w:pPr>
    <w:rPr>
      <w:rFonts w:cs="Tahoma"/>
      <w:bCs/>
      <w:i/>
      <w:noProof/>
      <w:sz w:val="18"/>
      <w:szCs w:val="28"/>
      <w:lang w:eastAsia="hr-HR"/>
    </w:rPr>
  </w:style>
  <w:style w:type="paragraph" w:customStyle="1" w:styleId="Slika">
    <w:name w:val="Slika"/>
    <w:basedOn w:val="Normal"/>
    <w:next w:val="Normal"/>
    <w:link w:val="SlikaChar"/>
    <w:autoRedefine/>
    <w:qFormat/>
    <w:rsid w:val="00924971"/>
    <w:pPr>
      <w:keepNext/>
      <w:spacing w:before="240"/>
      <w:jc w:val="center"/>
    </w:pPr>
    <w:rPr>
      <w:lang w:eastAsia="hr-HR"/>
    </w:rPr>
  </w:style>
  <w:style w:type="character" w:customStyle="1" w:styleId="SlikaChar">
    <w:name w:val="Slika Char"/>
    <w:basedOn w:val="DefaultParagraphFont"/>
    <w:link w:val="Slika"/>
    <w:rsid w:val="00924971"/>
    <w:rPr>
      <w:rFonts w:ascii="Tahoma" w:eastAsia="Times New Roman" w:hAnsi="Tahoma" w:cs="Myriad Pro"/>
      <w:sz w:val="20"/>
      <w:szCs w:val="24"/>
      <w:lang w:eastAsia="hr-HR"/>
    </w:rPr>
  </w:style>
  <w:style w:type="character" w:styleId="SubtleReference">
    <w:name w:val="Subtle Reference"/>
    <w:basedOn w:val="DefaultParagraphFont"/>
    <w:uiPriority w:val="31"/>
    <w:rsid w:val="00B20621"/>
    <w:rPr>
      <w:rFonts w:ascii="Tahoma" w:hAnsi="Tahoma"/>
      <w:smallCaps/>
      <w:color w:val="auto"/>
    </w:rPr>
  </w:style>
  <w:style w:type="paragraph" w:customStyle="1" w:styleId="Tblnaslov">
    <w:name w:val="Tbl naslov"/>
    <w:basedOn w:val="Normal"/>
    <w:next w:val="Normal"/>
    <w:link w:val="TblnaslovChar"/>
    <w:qFormat/>
    <w:rsid w:val="000D61DF"/>
    <w:pPr>
      <w:keepNext/>
      <w:keepLines/>
      <w:suppressAutoHyphens/>
      <w:spacing w:after="60"/>
      <w:jc w:val="left"/>
    </w:pPr>
    <w:rPr>
      <w:i/>
      <w:sz w:val="18"/>
    </w:rPr>
  </w:style>
  <w:style w:type="table" w:styleId="TableGrid">
    <w:name w:val="Table Grid"/>
    <w:basedOn w:val="TableNormal"/>
    <w:rsid w:val="00F9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FootnoteTextChar"/>
    <w:uiPriority w:val="99"/>
    <w:unhideWhenUsed/>
    <w:qFormat/>
    <w:rsid w:val="00FD5BF3"/>
    <w:pPr>
      <w:spacing w:before="60" w:after="60"/>
    </w:pPr>
    <w:rPr>
      <w:i/>
      <w:sz w:val="16"/>
      <w:szCs w:val="20"/>
    </w:rPr>
  </w:style>
  <w:style w:type="character" w:customStyle="1" w:styleId="FootnoteTextChar">
    <w:name w:val="Footnote Text Char"/>
    <w:aliases w:val="Sprotna opomba-besedilo Char,Char Char Char Char Char,Char Char Char Char1,Sprotna opomba - besedilo Znak1 Char,Sprotna opomba - besedilo Znak Znak2 Char,Sprotna opomba - besedilo Znak1 Znak Znak1 Char,Footnote1 Char"/>
    <w:basedOn w:val="DefaultParagraphFont"/>
    <w:link w:val="FootnoteText"/>
    <w:uiPriority w:val="99"/>
    <w:rsid w:val="00FD5BF3"/>
    <w:rPr>
      <w:rFonts w:ascii="Tahoma" w:eastAsia="Times New Roman" w:hAnsi="Tahoma" w:cs="Myriad Pro"/>
      <w:i/>
      <w:sz w:val="16"/>
      <w:szCs w:val="20"/>
      <w:lang w:eastAsia="de-DE"/>
    </w:rPr>
  </w:style>
  <w:style w:type="character" w:styleId="FootnoteReference">
    <w:name w:val="footnote reference"/>
    <w:aliases w:val="Footnote symbol,Fussnota,Footnote,Footnote reference number,note TESI,SUPERS,EN Footnote Reference,-E Fußnotenzeichen,ESPON Footnote No,number,Times 10 Point,Exposant 3 Point,Footnote Reference_LVL6,Footnote Reference_LVL61,BVI fnr"/>
    <w:basedOn w:val="DefaultParagraphFont"/>
    <w:uiPriority w:val="99"/>
    <w:unhideWhenUsed/>
    <w:rsid w:val="005D15D5"/>
    <w:rPr>
      <w:rFonts w:ascii="Tahoma" w:hAnsi="Tahoma"/>
      <w:vertAlign w:val="superscript"/>
    </w:rPr>
  </w:style>
  <w:style w:type="paragraph" w:styleId="TOC4">
    <w:name w:val="toc 4"/>
    <w:basedOn w:val="Normal"/>
    <w:next w:val="Normal"/>
    <w:autoRedefine/>
    <w:uiPriority w:val="39"/>
    <w:unhideWhenUsed/>
    <w:qFormat/>
    <w:rsid w:val="006706F0"/>
    <w:pPr>
      <w:tabs>
        <w:tab w:val="right" w:leader="dot" w:pos="9354"/>
      </w:tabs>
      <w:spacing w:before="60" w:after="60"/>
      <w:ind w:left="2410" w:hanging="992"/>
    </w:pPr>
  </w:style>
  <w:style w:type="character" w:customStyle="1" w:styleId="TbltextChar">
    <w:name w:val="Tbl text Char"/>
    <w:basedOn w:val="DefaultParagraphFont"/>
    <w:link w:val="Tbltext"/>
    <w:uiPriority w:val="99"/>
    <w:rsid w:val="00491310"/>
    <w:rPr>
      <w:rFonts w:ascii="Tahoma" w:eastAsia="Times New Roman" w:hAnsi="Tahoma" w:cs="Times New Roman"/>
      <w:sz w:val="16"/>
      <w:szCs w:val="20"/>
      <w:lang w:eastAsia="de-DE"/>
    </w:rPr>
  </w:style>
  <w:style w:type="character" w:customStyle="1" w:styleId="Heading5Char">
    <w:name w:val="Heading 5 Char"/>
    <w:basedOn w:val="DefaultParagraphFont"/>
    <w:link w:val="Heading5"/>
    <w:uiPriority w:val="9"/>
    <w:rsid w:val="00035448"/>
    <w:rPr>
      <w:rFonts w:ascii="Tahoma" w:eastAsiaTheme="majorEastAsia" w:hAnsi="Tahoma" w:cs="Tahoma"/>
      <w:color w:val="BE1D2D"/>
      <w:sz w:val="20"/>
      <w:szCs w:val="24"/>
      <w:lang w:eastAsia="de-DE"/>
    </w:rPr>
  </w:style>
  <w:style w:type="paragraph" w:customStyle="1" w:styleId="Naslov5">
    <w:name w:val="Naslov 5+"/>
    <w:basedOn w:val="Heading5"/>
    <w:next w:val="Normal"/>
    <w:link w:val="Naslov5Char"/>
    <w:autoRedefine/>
    <w:qFormat/>
    <w:rsid w:val="003B7C01"/>
    <w:pPr>
      <w:numPr>
        <w:numId w:val="14"/>
      </w:numPr>
      <w:spacing w:before="240"/>
      <w:jc w:val="left"/>
    </w:pPr>
    <w:rPr>
      <w:i/>
    </w:rPr>
  </w:style>
  <w:style w:type="paragraph" w:customStyle="1" w:styleId="Meunaslov">
    <w:name w:val="Međunaslov"/>
    <w:basedOn w:val="Normal"/>
    <w:next w:val="Normal"/>
    <w:link w:val="MeunaslovChar"/>
    <w:autoRedefine/>
    <w:qFormat/>
    <w:rsid w:val="00035448"/>
    <w:pPr>
      <w:keepNext/>
      <w:keepLines/>
      <w:suppressAutoHyphens/>
    </w:pPr>
    <w:rPr>
      <w:b/>
      <w:u w:val="single"/>
      <w:lang w:eastAsia="hr-HR"/>
    </w:rPr>
  </w:style>
  <w:style w:type="character" w:customStyle="1" w:styleId="Naslov5Char">
    <w:name w:val="Naslov 5+ Char"/>
    <w:basedOn w:val="Heading5Char"/>
    <w:link w:val="Naslov5"/>
    <w:rsid w:val="003B7C01"/>
    <w:rPr>
      <w:rFonts w:ascii="Tahoma" w:eastAsiaTheme="majorEastAsia" w:hAnsi="Tahoma" w:cs="Tahoma"/>
      <w:i/>
      <w:color w:val="BE1D2D"/>
      <w:sz w:val="20"/>
      <w:szCs w:val="24"/>
      <w:lang w:eastAsia="de-DE"/>
    </w:rPr>
  </w:style>
  <w:style w:type="character" w:customStyle="1" w:styleId="SlikanaslovChar">
    <w:name w:val="Slika naslov Char"/>
    <w:basedOn w:val="DefaultParagraphFont"/>
    <w:link w:val="Slikanaslov"/>
    <w:uiPriority w:val="99"/>
    <w:rsid w:val="003B2EF3"/>
    <w:rPr>
      <w:rFonts w:ascii="Tahoma" w:eastAsia="Times New Roman" w:hAnsi="Tahoma" w:cs="Tahoma"/>
      <w:bCs/>
      <w:i/>
      <w:noProof/>
      <w:sz w:val="18"/>
      <w:szCs w:val="28"/>
      <w:lang w:eastAsia="hr-HR"/>
    </w:rPr>
  </w:style>
  <w:style w:type="character" w:customStyle="1" w:styleId="MeunaslovChar">
    <w:name w:val="Međunaslov Char"/>
    <w:basedOn w:val="DefaultParagraphFont"/>
    <w:link w:val="Meunaslov"/>
    <w:rsid w:val="00035448"/>
    <w:rPr>
      <w:rFonts w:ascii="Tahoma" w:eastAsia="Times New Roman" w:hAnsi="Tahoma" w:cs="Myriad Pro"/>
      <w:b/>
      <w:sz w:val="20"/>
      <w:szCs w:val="24"/>
      <w:u w:val="single"/>
      <w:lang w:eastAsia="hr-HR"/>
    </w:rPr>
  </w:style>
  <w:style w:type="paragraph" w:styleId="BalloonText">
    <w:name w:val="Balloon Text"/>
    <w:basedOn w:val="Normal"/>
    <w:link w:val="BalloonTextChar"/>
    <w:uiPriority w:val="99"/>
    <w:semiHidden/>
    <w:unhideWhenUsed/>
    <w:rsid w:val="00B20621"/>
    <w:pPr>
      <w:spacing w:after="0"/>
    </w:pPr>
    <w:rPr>
      <w:rFonts w:cs="Segoe UI"/>
      <w:sz w:val="18"/>
      <w:szCs w:val="18"/>
    </w:rPr>
  </w:style>
  <w:style w:type="character" w:customStyle="1" w:styleId="BalloonTextChar">
    <w:name w:val="Balloon Text Char"/>
    <w:basedOn w:val="DefaultParagraphFont"/>
    <w:link w:val="BalloonText"/>
    <w:uiPriority w:val="99"/>
    <w:semiHidden/>
    <w:rsid w:val="00B20621"/>
    <w:rPr>
      <w:rFonts w:ascii="Tahoma" w:eastAsia="Times New Roman" w:hAnsi="Tahoma" w:cs="Segoe UI"/>
      <w:sz w:val="18"/>
      <w:szCs w:val="18"/>
      <w:lang w:eastAsia="de-DE"/>
    </w:rPr>
  </w:style>
  <w:style w:type="character" w:styleId="CommentReference">
    <w:name w:val="annotation reference"/>
    <w:basedOn w:val="DefaultParagraphFont"/>
    <w:uiPriority w:val="99"/>
    <w:unhideWhenUsed/>
    <w:rsid w:val="00FD5BF3"/>
    <w:rPr>
      <w:sz w:val="16"/>
      <w:szCs w:val="16"/>
    </w:rPr>
  </w:style>
  <w:style w:type="paragraph" w:customStyle="1" w:styleId="Citat1">
    <w:name w:val="Citat1"/>
    <w:basedOn w:val="Normal"/>
    <w:next w:val="Normal"/>
    <w:link w:val="CitatChar"/>
    <w:autoRedefine/>
    <w:qFormat/>
    <w:rsid w:val="009C2AF5"/>
    <w:pPr>
      <w:keepLines/>
      <w:suppressAutoHyphens/>
      <w:ind w:left="851" w:right="851"/>
      <w:jc w:val="center"/>
    </w:pPr>
    <w:rPr>
      <w:i/>
      <w:iCs/>
      <w:lang w:eastAsia="hr-HR"/>
    </w:rPr>
  </w:style>
  <w:style w:type="paragraph" w:customStyle="1" w:styleId="Izvor">
    <w:name w:val="Izvor"/>
    <w:basedOn w:val="ListParagraph"/>
    <w:link w:val="IzvorChar"/>
    <w:autoRedefine/>
    <w:uiPriority w:val="99"/>
    <w:qFormat/>
    <w:rsid w:val="00FE4802"/>
    <w:pPr>
      <w:numPr>
        <w:numId w:val="17"/>
      </w:numPr>
      <w:ind w:left="567" w:hanging="567"/>
    </w:pPr>
  </w:style>
  <w:style w:type="character" w:customStyle="1" w:styleId="CitatChar">
    <w:name w:val="Citat Char"/>
    <w:basedOn w:val="DefaultParagraphFont"/>
    <w:link w:val="Citat1"/>
    <w:rsid w:val="009C2AF5"/>
    <w:rPr>
      <w:rFonts w:ascii="Tahoma" w:eastAsia="Times New Roman" w:hAnsi="Tahoma" w:cs="Myriad Pro"/>
      <w:i/>
      <w:iCs/>
      <w:sz w:val="20"/>
      <w:szCs w:val="24"/>
      <w:lang w:eastAsia="hr-HR"/>
    </w:rPr>
  </w:style>
  <w:style w:type="paragraph" w:customStyle="1" w:styleId="Broj1">
    <w:name w:val="Broj 1"/>
    <w:basedOn w:val="ListParagraph"/>
    <w:link w:val="Broj1Char"/>
    <w:qFormat/>
    <w:rsid w:val="00743C72"/>
  </w:style>
  <w:style w:type="character" w:customStyle="1" w:styleId="IzvorChar">
    <w:name w:val="Izvor Char"/>
    <w:basedOn w:val="DefaultParagraphFont"/>
    <w:link w:val="Izvor"/>
    <w:uiPriority w:val="99"/>
    <w:rsid w:val="00FE4802"/>
    <w:rPr>
      <w:rFonts w:ascii="Tahoma" w:eastAsia="Times New Roman" w:hAnsi="Tahoma" w:cs="Myriad Pro"/>
      <w:sz w:val="20"/>
      <w:szCs w:val="24"/>
      <w:lang w:eastAsia="hr-HR"/>
    </w:rPr>
  </w:style>
  <w:style w:type="paragraph" w:customStyle="1" w:styleId="Broj2">
    <w:name w:val="Broj 2"/>
    <w:basedOn w:val="ListParagraph"/>
    <w:link w:val="Broj2Char"/>
    <w:qFormat/>
    <w:rsid w:val="00DB5F5C"/>
    <w:pPr>
      <w:numPr>
        <w:ilvl w:val="1"/>
      </w:numPr>
      <w:ind w:left="1276" w:hanging="425"/>
    </w:pPr>
  </w:style>
  <w:style w:type="character" w:customStyle="1" w:styleId="ListParagraphChar">
    <w:name w:val="List Paragraph Char"/>
    <w:aliases w:val="REPORT Bullet Char,Nabrajanje Char,Tocka Char,List Paragraph1 Char,KiF bullets Char,UNIZG_ALU_bullet Char,Lettre d'introduction Char,FM Char,Akapit z listą BS Char,Bullet1 Char,References Char,List Paragraph (numbered (a)) Char"/>
    <w:basedOn w:val="DefaultParagraphFont"/>
    <w:link w:val="ListParagraph"/>
    <w:uiPriority w:val="34"/>
    <w:qFormat/>
    <w:rsid w:val="005C5E0B"/>
    <w:rPr>
      <w:rFonts w:ascii="Times New Roman" w:eastAsia="Times New Roman" w:hAnsi="Times New Roman" w:cs="Myriad Pro"/>
      <w:sz w:val="24"/>
      <w:szCs w:val="24"/>
      <w:lang w:eastAsia="hr-HR"/>
    </w:rPr>
  </w:style>
  <w:style w:type="character" w:customStyle="1" w:styleId="Broj1Char">
    <w:name w:val="Broj 1 Char"/>
    <w:basedOn w:val="ListParagraphChar"/>
    <w:link w:val="Broj1"/>
    <w:rsid w:val="00743C72"/>
    <w:rPr>
      <w:rFonts w:ascii="Tahoma" w:eastAsia="Times New Roman" w:hAnsi="Tahoma" w:cs="Myriad Pro"/>
      <w:sz w:val="20"/>
      <w:szCs w:val="24"/>
      <w:lang w:eastAsia="hr-HR"/>
    </w:rPr>
  </w:style>
  <w:style w:type="paragraph" w:customStyle="1" w:styleId="Broj3">
    <w:name w:val="Broj 3"/>
    <w:basedOn w:val="ListParagraph"/>
    <w:link w:val="Broj3Char"/>
    <w:qFormat/>
    <w:rsid w:val="008F4867"/>
    <w:pPr>
      <w:numPr>
        <w:ilvl w:val="2"/>
        <w:numId w:val="4"/>
      </w:numPr>
      <w:ind w:left="1701" w:hanging="283"/>
    </w:pPr>
  </w:style>
  <w:style w:type="character" w:customStyle="1" w:styleId="Broj2Char">
    <w:name w:val="Broj 2 Char"/>
    <w:basedOn w:val="ListParagraphChar"/>
    <w:link w:val="Broj2"/>
    <w:rsid w:val="00DB5F5C"/>
    <w:rPr>
      <w:rFonts w:ascii="Tahoma" w:eastAsia="Times New Roman" w:hAnsi="Tahoma" w:cs="Myriad Pro"/>
      <w:sz w:val="20"/>
      <w:szCs w:val="24"/>
      <w:lang w:eastAsia="hr-HR"/>
    </w:rPr>
  </w:style>
  <w:style w:type="character" w:customStyle="1" w:styleId="Broj3Char">
    <w:name w:val="Broj 3 Char"/>
    <w:basedOn w:val="ListParagraphChar"/>
    <w:link w:val="Broj3"/>
    <w:rsid w:val="008F4867"/>
    <w:rPr>
      <w:rFonts w:ascii="Tahoma" w:eastAsia="Times New Roman" w:hAnsi="Tahoma" w:cs="Myriad Pro"/>
      <w:sz w:val="20"/>
      <w:szCs w:val="24"/>
      <w:lang w:eastAsia="hr-HR"/>
    </w:rPr>
  </w:style>
  <w:style w:type="paragraph" w:customStyle="1" w:styleId="Naslov2-">
    <w:name w:val="Naslov 2-"/>
    <w:basedOn w:val="Heading2"/>
    <w:next w:val="Normal"/>
    <w:link w:val="Naslov2-Char"/>
    <w:autoRedefine/>
    <w:qFormat/>
    <w:rsid w:val="005710EB"/>
    <w:pPr>
      <w:numPr>
        <w:ilvl w:val="0"/>
        <w:numId w:val="0"/>
      </w:numPr>
      <w:spacing w:before="360" w:line="240" w:lineRule="auto"/>
    </w:pPr>
    <w:rPr>
      <w:caps/>
      <w:smallCaps/>
    </w:rPr>
  </w:style>
  <w:style w:type="paragraph" w:customStyle="1" w:styleId="Naslov3-">
    <w:name w:val="Naslov 3-"/>
    <w:basedOn w:val="Heading3"/>
    <w:next w:val="Normal"/>
    <w:link w:val="Naslov3-Char"/>
    <w:autoRedefine/>
    <w:qFormat/>
    <w:rsid w:val="00D323C3"/>
    <w:pPr>
      <w:numPr>
        <w:ilvl w:val="0"/>
        <w:numId w:val="0"/>
      </w:numPr>
      <w:spacing w:line="240" w:lineRule="auto"/>
    </w:pPr>
  </w:style>
  <w:style w:type="character" w:customStyle="1" w:styleId="Naslov2-Char">
    <w:name w:val="Naslov 2- Char"/>
    <w:basedOn w:val="Heading2Char"/>
    <w:link w:val="Naslov2-"/>
    <w:rsid w:val="005710EB"/>
    <w:rPr>
      <w:rFonts w:ascii="Tahoma" w:eastAsia="Times New Roman" w:hAnsi="Tahoma" w:cs="Myriad Pro Cond"/>
      <w:b/>
      <w:bCs/>
      <w:caps/>
      <w:smallCaps/>
      <w:color w:val="BE1D2D"/>
      <w:sz w:val="32"/>
      <w:szCs w:val="36"/>
      <w:lang w:eastAsia="hr-HR"/>
    </w:rPr>
  </w:style>
  <w:style w:type="paragraph" w:customStyle="1" w:styleId="Naslov4-">
    <w:name w:val="Naslov 4-"/>
    <w:basedOn w:val="Heading4"/>
    <w:next w:val="Normal"/>
    <w:link w:val="Naslov4-Char"/>
    <w:autoRedefine/>
    <w:qFormat/>
    <w:rsid w:val="00C058E0"/>
    <w:pPr>
      <w:numPr>
        <w:ilvl w:val="0"/>
        <w:numId w:val="0"/>
      </w:numPr>
      <w:tabs>
        <w:tab w:val="clear" w:pos="-284"/>
      </w:tabs>
      <w:spacing w:before="240" w:after="120"/>
    </w:pPr>
    <w:rPr>
      <w:i w:val="0"/>
      <w:lang w:eastAsia="hr-HR"/>
    </w:rPr>
  </w:style>
  <w:style w:type="character" w:customStyle="1" w:styleId="Naslov3-Char">
    <w:name w:val="Naslov 3- Char"/>
    <w:basedOn w:val="Heading3Char"/>
    <w:link w:val="Naslov3-"/>
    <w:rsid w:val="00D323C3"/>
    <w:rPr>
      <w:rFonts w:ascii="Tahoma" w:eastAsia="Times New Roman" w:hAnsi="Tahoma" w:cs="Myriad Pro"/>
      <w:b/>
      <w:bCs/>
      <w:iCs/>
      <w:color w:val="BE1D2D"/>
      <w:sz w:val="24"/>
      <w:szCs w:val="24"/>
      <w:lang w:eastAsia="hr-HR"/>
    </w:rPr>
  </w:style>
  <w:style w:type="paragraph" w:customStyle="1" w:styleId="Naslov5-">
    <w:name w:val="Naslov 5-"/>
    <w:basedOn w:val="Heading5"/>
    <w:next w:val="Normal"/>
    <w:link w:val="Naslov5-Char"/>
    <w:autoRedefine/>
    <w:qFormat/>
    <w:rsid w:val="009B3882"/>
    <w:pPr>
      <w:numPr>
        <w:ilvl w:val="0"/>
        <w:numId w:val="0"/>
      </w:numPr>
      <w:spacing w:before="240"/>
      <w:ind w:left="567" w:right="567"/>
    </w:pPr>
    <w:rPr>
      <w:i/>
      <w:lang w:eastAsia="hr-HR"/>
    </w:rPr>
  </w:style>
  <w:style w:type="character" w:customStyle="1" w:styleId="Naslov4-Char">
    <w:name w:val="Naslov 4- Char"/>
    <w:basedOn w:val="Heading4Char"/>
    <w:link w:val="Naslov4-"/>
    <w:rsid w:val="00C058E0"/>
    <w:rPr>
      <w:rFonts w:ascii="Tahoma" w:eastAsia="Times New Roman" w:hAnsi="Tahoma" w:cs="Times New Roman"/>
      <w:i w:val="0"/>
      <w:color w:val="BE1D2D"/>
      <w:kern w:val="28"/>
      <w:szCs w:val="20"/>
      <w:lang w:eastAsia="hr-HR"/>
    </w:rPr>
  </w:style>
  <w:style w:type="character" w:customStyle="1" w:styleId="Naslov5-Char">
    <w:name w:val="Naslov 5- Char"/>
    <w:basedOn w:val="Heading5Char"/>
    <w:link w:val="Naslov5-"/>
    <w:rsid w:val="009B3882"/>
    <w:rPr>
      <w:rFonts w:ascii="Tahoma" w:eastAsiaTheme="majorEastAsia" w:hAnsi="Tahoma" w:cs="Tahoma"/>
      <w:i/>
      <w:color w:val="BE1D2D"/>
      <w:sz w:val="20"/>
      <w:szCs w:val="24"/>
      <w:lang w:eastAsia="hr-HR"/>
    </w:rPr>
  </w:style>
  <w:style w:type="paragraph" w:styleId="TOC5">
    <w:name w:val="toc 5"/>
    <w:basedOn w:val="Normal"/>
    <w:next w:val="Normal"/>
    <w:autoRedefine/>
    <w:uiPriority w:val="39"/>
    <w:unhideWhenUsed/>
    <w:rsid w:val="00497BC5"/>
    <w:pPr>
      <w:spacing w:before="60" w:after="60"/>
      <w:ind w:left="2268"/>
    </w:pPr>
  </w:style>
  <w:style w:type="paragraph" w:styleId="TableofFigures">
    <w:name w:val="table of figures"/>
    <w:basedOn w:val="Normal"/>
    <w:next w:val="Normal"/>
    <w:uiPriority w:val="99"/>
    <w:unhideWhenUsed/>
    <w:rsid w:val="00497BC5"/>
    <w:pPr>
      <w:tabs>
        <w:tab w:val="clear" w:pos="431"/>
      </w:tabs>
      <w:spacing w:after="0"/>
      <w:ind w:left="400" w:hanging="400"/>
      <w:jc w:val="left"/>
    </w:pPr>
    <w:rPr>
      <w:rFonts w:asciiTheme="minorHAnsi" w:hAnsiTheme="minorHAnsi" w:cstheme="minorHAnsi"/>
      <w:smallCaps/>
      <w:szCs w:val="20"/>
    </w:rPr>
  </w:style>
  <w:style w:type="table" w:customStyle="1" w:styleId="GridTable4-Accent21">
    <w:name w:val="Grid Table 4 - Accent 21"/>
    <w:basedOn w:val="TableNormal"/>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TableNormal"/>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6Char">
    <w:name w:val="Heading 6 Char"/>
    <w:basedOn w:val="DefaultParagraphFont"/>
    <w:link w:val="Heading6"/>
    <w:uiPriority w:val="9"/>
    <w:rsid w:val="00B20621"/>
    <w:rPr>
      <w:rFonts w:ascii="Tahoma" w:eastAsiaTheme="majorEastAsia" w:hAnsi="Tahoma" w:cs="Times New Roman"/>
      <w:b/>
      <w:bCs/>
      <w:i/>
      <w:iCs/>
      <w:color w:val="BE1D2D"/>
      <w:kern w:val="28"/>
      <w:sz w:val="26"/>
      <w:szCs w:val="20"/>
      <w:lang w:eastAsia="de-DE"/>
    </w:rPr>
  </w:style>
  <w:style w:type="character" w:customStyle="1" w:styleId="Heading7Char">
    <w:name w:val="Heading 7 Char"/>
    <w:basedOn w:val="DefaultParagraphFont"/>
    <w:link w:val="Heading7"/>
    <w:uiPriority w:val="9"/>
    <w:rsid w:val="00143CE2"/>
    <w:rPr>
      <w:rFonts w:ascii="Tahoma" w:eastAsiaTheme="majorEastAsia" w:hAnsi="Tahoma" w:cs="Times New Roman"/>
      <w:b/>
      <w:bCs/>
      <w:i/>
      <w:iCs/>
      <w:color w:val="BE1D2D"/>
      <w:kern w:val="28"/>
      <w:sz w:val="26"/>
      <w:szCs w:val="26"/>
      <w:lang w:eastAsia="de-DE"/>
    </w:rPr>
  </w:style>
  <w:style w:type="character" w:customStyle="1" w:styleId="Heading8Char">
    <w:name w:val="Heading 8 Char"/>
    <w:basedOn w:val="DefaultParagraphFont"/>
    <w:link w:val="Heading8"/>
    <w:uiPriority w:val="9"/>
    <w:rsid w:val="00143CE2"/>
    <w:rPr>
      <w:rFonts w:ascii="Tahoma" w:eastAsiaTheme="majorEastAsia" w:hAnsi="Tahoma" w:cs="Times New Roman"/>
      <w:b/>
      <w:bCs/>
      <w:i/>
      <w:iCs/>
      <w:color w:val="BE1D2D"/>
      <w:kern w:val="28"/>
      <w:sz w:val="26"/>
      <w:szCs w:val="26"/>
      <w:lang w:eastAsia="de-DE"/>
    </w:rPr>
  </w:style>
  <w:style w:type="character" w:customStyle="1" w:styleId="Heading9Char">
    <w:name w:val="Heading 9 Char"/>
    <w:basedOn w:val="DefaultParagraphFont"/>
    <w:link w:val="Heading9"/>
    <w:uiPriority w:val="9"/>
    <w:rsid w:val="00143CE2"/>
    <w:rPr>
      <w:rFonts w:ascii="Tahoma" w:eastAsiaTheme="majorEastAsia" w:hAnsi="Tahoma" w:cs="Times New Roman"/>
      <w:b/>
      <w:bCs/>
      <w:i/>
      <w:iCs/>
      <w:color w:val="BE1D2D"/>
      <w:kern w:val="28"/>
      <w:sz w:val="26"/>
      <w:szCs w:val="26"/>
      <w:lang w:eastAsia="de-DE"/>
    </w:rPr>
  </w:style>
  <w:style w:type="paragraph" w:styleId="CommentText">
    <w:name w:val="annotation text"/>
    <w:basedOn w:val="Normal"/>
    <w:link w:val="CommentTextChar"/>
    <w:uiPriority w:val="99"/>
    <w:unhideWhenUsed/>
    <w:rsid w:val="00FD5BF3"/>
    <w:rPr>
      <w:szCs w:val="20"/>
    </w:rPr>
  </w:style>
  <w:style w:type="character" w:customStyle="1" w:styleId="CommentTextChar">
    <w:name w:val="Comment Text Char"/>
    <w:basedOn w:val="DefaultParagraphFont"/>
    <w:link w:val="CommentText"/>
    <w:uiPriority w:val="99"/>
    <w:rsid w:val="00FD5BF3"/>
    <w:rPr>
      <w:rFonts w:ascii="Tahoma" w:eastAsia="Times New Roman" w:hAnsi="Tahoma" w:cs="Myriad Pro"/>
      <w:sz w:val="20"/>
      <w:szCs w:val="20"/>
      <w:lang w:eastAsia="de-DE"/>
    </w:rPr>
  </w:style>
  <w:style w:type="paragraph" w:styleId="CommentSubject">
    <w:name w:val="annotation subject"/>
    <w:basedOn w:val="CommentText"/>
    <w:next w:val="CommentText"/>
    <w:link w:val="CommentSubjectChar"/>
    <w:uiPriority w:val="99"/>
    <w:semiHidden/>
    <w:unhideWhenUsed/>
    <w:rsid w:val="00FD5BF3"/>
    <w:rPr>
      <w:b/>
      <w:bCs/>
    </w:rPr>
  </w:style>
  <w:style w:type="paragraph" w:styleId="DocumentMap">
    <w:name w:val="Document Map"/>
    <w:basedOn w:val="Normal"/>
    <w:link w:val="DocumentMapChar"/>
    <w:uiPriority w:val="99"/>
    <w:semiHidden/>
    <w:rsid w:val="00143CE2"/>
    <w:pPr>
      <w:shd w:val="clear" w:color="auto" w:fill="000080"/>
    </w:pPr>
    <w:rPr>
      <w:rFonts w:cs="Tahoma"/>
      <w:szCs w:val="20"/>
    </w:rPr>
  </w:style>
  <w:style w:type="character" w:customStyle="1" w:styleId="DocumentMapChar">
    <w:name w:val="Document Map Char"/>
    <w:basedOn w:val="DefaultParagraphFont"/>
    <w:link w:val="DocumentMap"/>
    <w:uiPriority w:val="99"/>
    <w:semiHidden/>
    <w:rsid w:val="00143CE2"/>
    <w:rPr>
      <w:rFonts w:ascii="Tahoma" w:eastAsia="Times New Roman" w:hAnsi="Tahoma" w:cs="Tahoma"/>
      <w:sz w:val="20"/>
      <w:szCs w:val="20"/>
      <w:shd w:val="clear" w:color="auto" w:fill="000080"/>
      <w:lang w:eastAsia="de-DE"/>
    </w:rPr>
  </w:style>
  <w:style w:type="paragraph" w:styleId="Title">
    <w:name w:val="Title"/>
    <w:basedOn w:val="Normal"/>
    <w:next w:val="Normal"/>
    <w:link w:val="TitleChar"/>
    <w:uiPriority w:val="99"/>
    <w:rsid w:val="00F122CC"/>
    <w:pPr>
      <w:spacing w:after="0"/>
      <w:contextualSpacing/>
    </w:pPr>
    <w:rPr>
      <w:rFonts w:eastAsiaTheme="majorEastAsia" w:cstheme="majorBidi"/>
      <w:spacing w:val="-10"/>
      <w:kern w:val="28"/>
      <w:sz w:val="56"/>
      <w:szCs w:val="56"/>
    </w:rPr>
  </w:style>
  <w:style w:type="character" w:styleId="EndnoteReference">
    <w:name w:val="endnote reference"/>
    <w:basedOn w:val="DefaultParagraphFont"/>
    <w:uiPriority w:val="99"/>
    <w:semiHidden/>
    <w:rsid w:val="00143CE2"/>
    <w:rPr>
      <w:rFonts w:cs="Times New Roman"/>
      <w:vertAlign w:val="superscript"/>
    </w:rPr>
  </w:style>
  <w:style w:type="character" w:customStyle="1" w:styleId="CommentSubjectChar">
    <w:name w:val="Comment Subject Char"/>
    <w:basedOn w:val="CommentTextChar"/>
    <w:link w:val="CommentSubject"/>
    <w:uiPriority w:val="99"/>
    <w:semiHidden/>
    <w:rsid w:val="00FD5BF3"/>
    <w:rPr>
      <w:rFonts w:ascii="Tahoma" w:eastAsia="Times New Roman" w:hAnsi="Tahoma" w:cs="Myriad Pro"/>
      <w:b/>
      <w:bCs/>
      <w:sz w:val="20"/>
      <w:szCs w:val="20"/>
      <w:lang w:eastAsia="de-DE"/>
    </w:rPr>
  </w:style>
  <w:style w:type="character" w:customStyle="1" w:styleId="TitleChar">
    <w:name w:val="Title Char"/>
    <w:basedOn w:val="DefaultParagraphFont"/>
    <w:link w:val="Title"/>
    <w:uiPriority w:val="99"/>
    <w:rsid w:val="00F122CC"/>
    <w:rPr>
      <w:rFonts w:ascii="Tahoma" w:eastAsiaTheme="majorEastAsia" w:hAnsi="Tahoma" w:cstheme="majorBidi"/>
      <w:spacing w:val="-10"/>
      <w:kern w:val="28"/>
      <w:sz w:val="56"/>
      <w:szCs w:val="56"/>
      <w:lang w:eastAsia="de-DE"/>
    </w:rPr>
  </w:style>
  <w:style w:type="paragraph" w:styleId="EndnoteText">
    <w:name w:val="endnote text"/>
    <w:basedOn w:val="Normal"/>
    <w:link w:val="EndnoteTextChar"/>
    <w:uiPriority w:val="99"/>
    <w:semiHidden/>
    <w:rsid w:val="00B20621"/>
    <w:rPr>
      <w:rFonts w:cs="Times New Roman"/>
      <w:szCs w:val="20"/>
      <w:lang w:val="de-DE" w:eastAsia="zh-CN"/>
    </w:rPr>
  </w:style>
  <w:style w:type="character" w:customStyle="1" w:styleId="EndnoteTextChar">
    <w:name w:val="Endnote Text Char"/>
    <w:basedOn w:val="DefaultParagraphFont"/>
    <w:link w:val="EndnoteText"/>
    <w:uiPriority w:val="99"/>
    <w:semiHidden/>
    <w:rsid w:val="00B20621"/>
    <w:rPr>
      <w:rFonts w:ascii="Tahoma" w:eastAsia="Times New Roman" w:hAnsi="Tahoma" w:cs="Times New Roman"/>
      <w:sz w:val="20"/>
      <w:szCs w:val="20"/>
      <w:lang w:val="de-DE" w:eastAsia="zh-CN"/>
    </w:rPr>
  </w:style>
  <w:style w:type="paragraph" w:styleId="BodyText">
    <w:name w:val="Body Text"/>
    <w:basedOn w:val="Normal"/>
    <w:link w:val="BodyTextChar"/>
    <w:uiPriority w:val="99"/>
    <w:rsid w:val="003F0DFF"/>
  </w:style>
  <w:style w:type="paragraph" w:styleId="TOCHeading">
    <w:name w:val="TOC Heading"/>
    <w:basedOn w:val="Heading1"/>
    <w:next w:val="Normal"/>
    <w:uiPriority w:val="39"/>
    <w:semiHidden/>
    <w:unhideWhenUsed/>
    <w:rsid w:val="00A84BA4"/>
    <w:pPr>
      <w:pageBreakBefore w:val="0"/>
      <w:suppressAutoHyphens w:val="0"/>
      <w:autoSpaceDE/>
      <w:autoSpaceDN/>
      <w:adjustRightInd/>
      <w:textAlignment w:val="auto"/>
      <w:outlineLvl w:val="9"/>
    </w:pPr>
    <w:rPr>
      <w:rFonts w:eastAsiaTheme="majorEastAsia" w:cstheme="majorBidi"/>
      <w:iCs w:val="0"/>
      <w:position w:val="0"/>
      <w:szCs w:val="32"/>
      <w:lang w:eastAsia="de-DE"/>
    </w:rPr>
  </w:style>
  <w:style w:type="character" w:customStyle="1" w:styleId="BodyTextChar">
    <w:name w:val="Body Text Char"/>
    <w:basedOn w:val="DefaultParagraphFont"/>
    <w:link w:val="BodyText"/>
    <w:uiPriority w:val="99"/>
    <w:locked/>
    <w:rsid w:val="003F0DFF"/>
    <w:rPr>
      <w:rFonts w:ascii="Tahoma" w:eastAsia="Times New Roman" w:hAnsi="Tahoma" w:cs="Myriad Pro"/>
      <w:sz w:val="20"/>
      <w:szCs w:val="24"/>
      <w:lang w:eastAsia="de-DE"/>
    </w:rPr>
  </w:style>
  <w:style w:type="paragraph" w:customStyle="1" w:styleId="Tbltext">
    <w:name w:val="Tbl text"/>
    <w:basedOn w:val="Normal"/>
    <w:link w:val="TbltextChar"/>
    <w:uiPriority w:val="99"/>
    <w:qFormat/>
    <w:rsid w:val="00491310"/>
    <w:pPr>
      <w:suppressAutoHyphens/>
      <w:spacing w:before="40" w:after="40"/>
      <w:jc w:val="left"/>
    </w:pPr>
    <w:rPr>
      <w:rFonts w:cs="Times New Roman"/>
      <w:sz w:val="16"/>
      <w:szCs w:val="20"/>
    </w:rPr>
  </w:style>
  <w:style w:type="paragraph" w:styleId="TOC6">
    <w:name w:val="toc 6"/>
    <w:basedOn w:val="Normal"/>
    <w:next w:val="Normal"/>
    <w:autoRedefine/>
    <w:uiPriority w:val="39"/>
    <w:rsid w:val="00497BC5"/>
    <w:pPr>
      <w:spacing w:before="60" w:after="60"/>
      <w:ind w:left="2268"/>
    </w:pPr>
    <w:rPr>
      <w:rFonts w:cs="Times New Roman"/>
      <w:szCs w:val="20"/>
    </w:rPr>
  </w:style>
  <w:style w:type="paragraph" w:styleId="TOC7">
    <w:name w:val="toc 7"/>
    <w:basedOn w:val="Normal"/>
    <w:next w:val="Normal"/>
    <w:autoRedefine/>
    <w:uiPriority w:val="39"/>
    <w:rsid w:val="00497BC5"/>
    <w:pPr>
      <w:spacing w:before="60" w:after="60"/>
      <w:ind w:left="2268"/>
    </w:pPr>
    <w:rPr>
      <w:rFonts w:cs="Times New Roman"/>
      <w:szCs w:val="20"/>
    </w:rPr>
  </w:style>
  <w:style w:type="paragraph" w:styleId="TOC8">
    <w:name w:val="toc 8"/>
    <w:basedOn w:val="Normal"/>
    <w:next w:val="Normal"/>
    <w:autoRedefine/>
    <w:uiPriority w:val="39"/>
    <w:rsid w:val="00497BC5"/>
    <w:pPr>
      <w:spacing w:before="60" w:after="60"/>
      <w:ind w:left="2268"/>
    </w:pPr>
    <w:rPr>
      <w:rFonts w:cs="Times New Roman"/>
      <w:szCs w:val="20"/>
    </w:rPr>
  </w:style>
  <w:style w:type="paragraph" w:styleId="TOC9">
    <w:name w:val="toc 9"/>
    <w:basedOn w:val="Normal"/>
    <w:next w:val="Normal"/>
    <w:autoRedefine/>
    <w:uiPriority w:val="39"/>
    <w:rsid w:val="00497BC5"/>
    <w:pPr>
      <w:spacing w:before="60" w:after="60"/>
      <w:ind w:left="2268"/>
    </w:pPr>
    <w:rPr>
      <w:rFonts w:cs="Times New Roman"/>
      <w:szCs w:val="20"/>
    </w:rPr>
  </w:style>
  <w:style w:type="table" w:customStyle="1" w:styleId="Tablemjera">
    <w:name w:val="Table mjera"/>
    <w:uiPriority w:val="99"/>
    <w:rsid w:val="00143CE2"/>
    <w:pPr>
      <w:spacing w:after="0"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8034BF"/>
    <w:pPr>
      <w:spacing w:after="0"/>
      <w:jc w:val="left"/>
    </w:pPr>
    <w:rPr>
      <w:rFonts w:cs="Tahoma"/>
      <w:i/>
      <w:color w:val="000000"/>
      <w:sz w:val="16"/>
      <w:szCs w:val="16"/>
      <w:lang w:eastAsia="hr-HR"/>
    </w:rPr>
  </w:style>
  <w:style w:type="paragraph" w:customStyle="1" w:styleId="Tbl1red">
    <w:name w:val="Tbl 1. red"/>
    <w:basedOn w:val="Normal"/>
    <w:link w:val="Tbl1redChar"/>
    <w:uiPriority w:val="99"/>
    <w:qFormat/>
    <w:rsid w:val="00175706"/>
    <w:pPr>
      <w:keepNext/>
      <w:shd w:val="clear" w:color="auto" w:fill="FFA7A7"/>
      <w:spacing w:before="80" w:after="80"/>
      <w:jc w:val="center"/>
    </w:pPr>
    <w:rPr>
      <w:rFonts w:cs="Tahoma"/>
      <w:b/>
      <w:bCs/>
      <w:sz w:val="16"/>
      <w:szCs w:val="16"/>
      <w:lang w:eastAsia="hr-HR"/>
    </w:rPr>
  </w:style>
  <w:style w:type="paragraph" w:customStyle="1" w:styleId="Tbl1stupac">
    <w:name w:val="Tbl 1. stupac"/>
    <w:basedOn w:val="Normal"/>
    <w:link w:val="Tbl1stupacChar"/>
    <w:uiPriority w:val="99"/>
    <w:qFormat/>
    <w:rsid w:val="00491310"/>
    <w:pPr>
      <w:spacing w:before="40" w:after="40"/>
      <w:jc w:val="left"/>
    </w:pPr>
    <w:rPr>
      <w:rFonts w:cs="Times New Roman"/>
      <w:b/>
      <w:bCs/>
      <w:sz w:val="16"/>
      <w:szCs w:val="20"/>
      <w:lang w:eastAsia="en-US"/>
    </w:rPr>
  </w:style>
  <w:style w:type="table" w:customStyle="1" w:styleId="Tablicamjeresumarno">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5">
    <w:name w:val="List Number 5"/>
    <w:basedOn w:val="Normal"/>
    <w:semiHidden/>
    <w:rsid w:val="000F45F2"/>
    <w:pPr>
      <w:tabs>
        <w:tab w:val="num" w:pos="567"/>
        <w:tab w:val="num" w:pos="1492"/>
      </w:tabs>
      <w:ind w:left="1492" w:hanging="360"/>
      <w:jc w:val="left"/>
    </w:pPr>
    <w:rPr>
      <w:rFonts w:cs="Times New Roman"/>
      <w:lang w:eastAsia="hr-HR"/>
    </w:rPr>
  </w:style>
  <w:style w:type="paragraph" w:styleId="ListBullet">
    <w:name w:val="List Bullet"/>
    <w:basedOn w:val="Normal"/>
    <w:autoRedefine/>
    <w:uiPriority w:val="99"/>
    <w:semiHidden/>
    <w:rsid w:val="001F0216"/>
    <w:pPr>
      <w:tabs>
        <w:tab w:val="num" w:pos="720"/>
      </w:tabs>
      <w:spacing w:before="60" w:after="60"/>
      <w:ind w:left="284" w:hanging="284"/>
      <w:jc w:val="left"/>
    </w:pPr>
    <w:rPr>
      <w:rFonts w:cs="Times New Roman"/>
      <w:lang w:eastAsia="hr-HR"/>
    </w:rPr>
  </w:style>
  <w:style w:type="paragraph" w:styleId="Revision">
    <w:name w:val="Revision"/>
    <w:hidden/>
    <w:uiPriority w:val="99"/>
    <w:semiHidden/>
    <w:rsid w:val="00143CE2"/>
    <w:pPr>
      <w:spacing w:after="0" w:line="240" w:lineRule="auto"/>
    </w:pPr>
    <w:rPr>
      <w:rFonts w:ascii="Myriad Pro" w:eastAsia="Times New Roman" w:hAnsi="Myriad Pro" w:cs="Myriad Pro"/>
      <w:szCs w:val="24"/>
      <w:lang w:val="en-GB" w:eastAsia="de-DE"/>
    </w:rPr>
  </w:style>
  <w:style w:type="table" w:customStyle="1" w:styleId="REPORTTablica">
    <w:name w:val="REPORT Tablica"/>
    <w:uiPriority w:val="99"/>
    <w:rsid w:val="00143CE2"/>
    <w:pPr>
      <w:spacing w:after="0"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143CE2"/>
    <w:pPr>
      <w:numPr>
        <w:numId w:val="6"/>
      </w:numPr>
    </w:pPr>
  </w:style>
  <w:style w:type="numbering" w:customStyle="1" w:styleId="StyleBulletedWingdingssymbol12ptGray-50Left15cm">
    <w:name w:val="Style Bulleted Wingdings (symbol) 12 pt Gray-50% Left:  15 cm..."/>
    <w:rsid w:val="00143CE2"/>
    <w:pPr>
      <w:numPr>
        <w:numId w:val="8"/>
      </w:numPr>
    </w:pPr>
  </w:style>
  <w:style w:type="numbering" w:customStyle="1" w:styleId="StyleBulleted">
    <w:name w:val="Style Bulleted"/>
    <w:rsid w:val="00143CE2"/>
    <w:pPr>
      <w:numPr>
        <w:numId w:val="5"/>
      </w:numPr>
    </w:pPr>
  </w:style>
  <w:style w:type="numbering" w:customStyle="1" w:styleId="TOC2">
    <w:name w:val="TOC2"/>
    <w:rsid w:val="00143CE2"/>
    <w:pPr>
      <w:numPr>
        <w:numId w:val="7"/>
      </w:numPr>
    </w:pPr>
  </w:style>
  <w:style w:type="numbering" w:customStyle="1" w:styleId="StyleBulletedWingdingssymbol12ptBoldGray-50Left1">
    <w:name w:val="Style Bulleted Wingdings (symbol) 12 pt Bold Gray-50% Left:  1..."/>
    <w:rsid w:val="00143CE2"/>
    <w:pPr>
      <w:numPr>
        <w:numId w:val="9"/>
      </w:numPr>
    </w:pPr>
  </w:style>
  <w:style w:type="table" w:customStyle="1" w:styleId="ColorfulList1">
    <w:name w:val="Colorful List1"/>
    <w:basedOn w:val="TableNormal"/>
    <w:uiPriority w:val="72"/>
    <w:rsid w:val="00143CE2"/>
    <w:pPr>
      <w:spacing w:after="0"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e">
    <w:name w:val="Date"/>
    <w:basedOn w:val="Normal"/>
    <w:next w:val="Normal"/>
    <w:link w:val="DateChar"/>
    <w:uiPriority w:val="99"/>
    <w:semiHidden/>
    <w:rsid w:val="00B20621"/>
    <w:pPr>
      <w:spacing w:before="100" w:beforeAutospacing="1" w:afterAutospacing="1"/>
    </w:pPr>
    <w:rPr>
      <w:rFonts w:cs="Times New Roman"/>
      <w:lang w:eastAsia="hr-HR"/>
    </w:rPr>
  </w:style>
  <w:style w:type="table" w:styleId="PlainTable5">
    <w:name w:val="Plain Table 5"/>
    <w:basedOn w:val="TableNormal"/>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neNumber">
    <w:name w:val="line number"/>
    <w:basedOn w:val="DefaultParagraphFont"/>
    <w:semiHidden/>
    <w:rsid w:val="00143CE2"/>
  </w:style>
  <w:style w:type="numbering" w:styleId="111111">
    <w:name w:val="Outline List 2"/>
    <w:basedOn w:val="NoList"/>
    <w:semiHidden/>
    <w:rsid w:val="00143CE2"/>
    <w:pPr>
      <w:numPr>
        <w:numId w:val="10"/>
      </w:numPr>
    </w:pPr>
  </w:style>
  <w:style w:type="numbering" w:styleId="1ai">
    <w:name w:val="Outline List 1"/>
    <w:basedOn w:val="NoList"/>
    <w:semiHidden/>
    <w:rsid w:val="00143CE2"/>
    <w:pPr>
      <w:numPr>
        <w:numId w:val="11"/>
      </w:numPr>
    </w:pPr>
  </w:style>
  <w:style w:type="numbering" w:styleId="ArticleSection">
    <w:name w:val="Outline List 3"/>
    <w:basedOn w:val="NoList"/>
    <w:semiHidden/>
    <w:rsid w:val="00143CE2"/>
    <w:pPr>
      <w:numPr>
        <w:numId w:val="12"/>
      </w:numPr>
    </w:pPr>
  </w:style>
  <w:style w:type="paragraph" w:styleId="BlockText">
    <w:name w:val="Block Text"/>
    <w:basedOn w:val="Normal"/>
    <w:uiPriority w:val="99"/>
    <w:semiHidden/>
    <w:rsid w:val="00B20621"/>
    <w:pPr>
      <w:spacing w:before="100" w:beforeAutospacing="1" w:afterAutospacing="1"/>
      <w:ind w:left="1440" w:right="1440"/>
    </w:pPr>
    <w:rPr>
      <w:rFonts w:cs="Times New Roman"/>
      <w:sz w:val="22"/>
      <w:lang w:eastAsia="hr-HR"/>
    </w:rPr>
  </w:style>
  <w:style w:type="paragraph" w:styleId="Closing">
    <w:name w:val="Closing"/>
    <w:basedOn w:val="Normal"/>
    <w:link w:val="ClosingChar"/>
    <w:uiPriority w:val="99"/>
    <w:semiHidden/>
    <w:rsid w:val="00B20621"/>
    <w:pPr>
      <w:spacing w:before="100" w:beforeAutospacing="1" w:afterAutospacing="1"/>
      <w:ind w:left="4252"/>
    </w:pPr>
    <w:rPr>
      <w:rFonts w:cs="Times New Roman"/>
      <w:lang w:eastAsia="hr-HR"/>
    </w:rPr>
  </w:style>
  <w:style w:type="character" w:customStyle="1" w:styleId="ClosingChar">
    <w:name w:val="Closing Char"/>
    <w:basedOn w:val="DefaultParagraphFont"/>
    <w:link w:val="Closing"/>
    <w:uiPriority w:val="99"/>
    <w:semiHidden/>
    <w:rsid w:val="00B20621"/>
    <w:rPr>
      <w:rFonts w:ascii="Tahoma" w:eastAsia="Times New Roman" w:hAnsi="Tahoma" w:cs="Times New Roman"/>
      <w:sz w:val="20"/>
      <w:szCs w:val="24"/>
      <w:lang w:eastAsia="hr-HR"/>
    </w:rPr>
  </w:style>
  <w:style w:type="character" w:customStyle="1" w:styleId="DateChar">
    <w:name w:val="Date Char"/>
    <w:basedOn w:val="DefaultParagraphFont"/>
    <w:link w:val="Date"/>
    <w:uiPriority w:val="99"/>
    <w:semiHidden/>
    <w:rsid w:val="00B20621"/>
    <w:rPr>
      <w:rFonts w:ascii="Tahoma" w:eastAsia="Times New Roman" w:hAnsi="Tahoma" w:cs="Times New Roman"/>
      <w:sz w:val="20"/>
      <w:szCs w:val="24"/>
      <w:lang w:eastAsia="hr-HR"/>
    </w:rPr>
  </w:style>
  <w:style w:type="paragraph" w:styleId="E-mailSignature">
    <w:name w:val="E-mail Signature"/>
    <w:basedOn w:val="Normal"/>
    <w:link w:val="E-mailSignatureChar"/>
    <w:uiPriority w:val="99"/>
    <w:semiHidden/>
    <w:rsid w:val="00B20621"/>
    <w:pPr>
      <w:spacing w:before="100" w:beforeAutospacing="1" w:afterAutospacing="1"/>
    </w:pPr>
    <w:rPr>
      <w:rFonts w:cs="Times New Roman"/>
      <w:lang w:eastAsia="hr-HR"/>
    </w:rPr>
  </w:style>
  <w:style w:type="character" w:customStyle="1" w:styleId="E-mailSignatureChar">
    <w:name w:val="E-mail Signature Char"/>
    <w:basedOn w:val="DefaultParagraphFont"/>
    <w:link w:val="E-mailSignature"/>
    <w:uiPriority w:val="99"/>
    <w:semiHidden/>
    <w:rsid w:val="00B20621"/>
    <w:rPr>
      <w:rFonts w:ascii="Tahoma" w:eastAsia="Times New Roman" w:hAnsi="Tahoma" w:cs="Times New Roman"/>
      <w:sz w:val="20"/>
      <w:szCs w:val="24"/>
      <w:lang w:eastAsia="hr-HR"/>
    </w:rPr>
  </w:style>
  <w:style w:type="character" w:styleId="FollowedHyperlink">
    <w:name w:val="FollowedHyperlink"/>
    <w:basedOn w:val="DefaultParagraphFont"/>
    <w:uiPriority w:val="99"/>
    <w:semiHidden/>
    <w:rsid w:val="00143CE2"/>
    <w:rPr>
      <w:color w:val="800080"/>
      <w:u w:val="single"/>
    </w:rPr>
  </w:style>
  <w:style w:type="character" w:styleId="HTMLAcronym">
    <w:name w:val="HTML Acronym"/>
    <w:basedOn w:val="DefaultParagraphFont"/>
    <w:semiHidden/>
    <w:rsid w:val="00143CE2"/>
  </w:style>
  <w:style w:type="paragraph" w:styleId="HTMLAddress">
    <w:name w:val="HTML Address"/>
    <w:basedOn w:val="Normal"/>
    <w:link w:val="HTMLAddressChar"/>
    <w:semiHidden/>
    <w:rsid w:val="00B20621"/>
    <w:pPr>
      <w:spacing w:before="100" w:beforeAutospacing="1" w:afterAutospacing="1"/>
    </w:pPr>
    <w:rPr>
      <w:rFonts w:cs="Times New Roman"/>
      <w:i/>
      <w:iCs/>
      <w:lang w:eastAsia="hr-HR"/>
    </w:rPr>
  </w:style>
  <w:style w:type="character" w:customStyle="1" w:styleId="HTMLAddressChar">
    <w:name w:val="HTML Address Char"/>
    <w:basedOn w:val="DefaultParagraphFont"/>
    <w:link w:val="HTMLAddress"/>
    <w:semiHidden/>
    <w:rsid w:val="00B20621"/>
    <w:rPr>
      <w:rFonts w:ascii="Tahoma" w:eastAsia="Times New Roman" w:hAnsi="Tahoma" w:cs="Times New Roman"/>
      <w:i/>
      <w:iCs/>
      <w:sz w:val="20"/>
      <w:szCs w:val="24"/>
      <w:lang w:eastAsia="hr-HR"/>
    </w:rPr>
  </w:style>
  <w:style w:type="character" w:styleId="HTMLCite">
    <w:name w:val="HTML Cite"/>
    <w:basedOn w:val="DefaultParagraphFont"/>
    <w:uiPriority w:val="99"/>
    <w:semiHidden/>
    <w:rsid w:val="00143CE2"/>
    <w:rPr>
      <w:i/>
      <w:iCs/>
    </w:rPr>
  </w:style>
  <w:style w:type="character" w:styleId="HTMLCode">
    <w:name w:val="HTML Code"/>
    <w:basedOn w:val="DefaultParagraphFont"/>
    <w:semiHidden/>
    <w:rsid w:val="00B20621"/>
    <w:rPr>
      <w:rFonts w:ascii="Tahoma" w:hAnsi="Tahoma" w:cs="Courier New"/>
      <w:sz w:val="20"/>
      <w:szCs w:val="20"/>
    </w:rPr>
  </w:style>
  <w:style w:type="character" w:styleId="HTMLDefinition">
    <w:name w:val="HTML Definition"/>
    <w:basedOn w:val="DefaultParagraphFont"/>
    <w:semiHidden/>
    <w:rsid w:val="00143CE2"/>
    <w:rPr>
      <w:i/>
      <w:iCs/>
    </w:rPr>
  </w:style>
  <w:style w:type="character" w:styleId="HTMLKeyboard">
    <w:name w:val="HTML Keyboard"/>
    <w:basedOn w:val="DefaultParagraphFont"/>
    <w:semiHidden/>
    <w:rsid w:val="00B20621"/>
    <w:rPr>
      <w:rFonts w:ascii="Tahoma" w:hAnsi="Tahoma" w:cs="Courier New"/>
      <w:sz w:val="20"/>
      <w:szCs w:val="20"/>
    </w:rPr>
  </w:style>
  <w:style w:type="paragraph" w:styleId="HTMLPreformatted">
    <w:name w:val="HTML Preformatted"/>
    <w:basedOn w:val="Normal"/>
    <w:link w:val="HTMLPreformattedChar"/>
    <w:rsid w:val="00B20621"/>
    <w:pPr>
      <w:spacing w:before="100" w:beforeAutospacing="1" w:afterAutospacing="1"/>
    </w:pPr>
    <w:rPr>
      <w:rFonts w:cs="Courier New"/>
      <w:szCs w:val="20"/>
      <w:lang w:eastAsia="hr-HR"/>
    </w:rPr>
  </w:style>
  <w:style w:type="character" w:customStyle="1" w:styleId="HTMLPreformattedChar">
    <w:name w:val="HTML Preformatted Char"/>
    <w:basedOn w:val="DefaultParagraphFont"/>
    <w:link w:val="HTMLPreformatted"/>
    <w:rsid w:val="00B20621"/>
    <w:rPr>
      <w:rFonts w:ascii="Tahoma" w:eastAsia="Times New Roman" w:hAnsi="Tahoma" w:cs="Courier New"/>
      <w:sz w:val="20"/>
      <w:szCs w:val="20"/>
      <w:lang w:eastAsia="hr-HR"/>
    </w:rPr>
  </w:style>
  <w:style w:type="character" w:styleId="HTMLSample">
    <w:name w:val="HTML Sample"/>
    <w:basedOn w:val="DefaultParagraphFont"/>
    <w:semiHidden/>
    <w:rsid w:val="00143CE2"/>
    <w:rPr>
      <w:rFonts w:ascii="Courier New" w:hAnsi="Courier New" w:cs="Courier New"/>
    </w:rPr>
  </w:style>
  <w:style w:type="character" w:styleId="HTMLTypewriter">
    <w:name w:val="HTML Typewriter"/>
    <w:basedOn w:val="DefaultParagraphFont"/>
    <w:semiHidden/>
    <w:rsid w:val="00143CE2"/>
    <w:rPr>
      <w:rFonts w:ascii="Courier New" w:hAnsi="Courier New" w:cs="Courier New"/>
      <w:sz w:val="20"/>
      <w:szCs w:val="20"/>
    </w:rPr>
  </w:style>
  <w:style w:type="character" w:styleId="HTMLVariable">
    <w:name w:val="HTML Variable"/>
    <w:basedOn w:val="DefaultParagraphFont"/>
    <w:semiHidden/>
    <w:rsid w:val="00143CE2"/>
    <w:rPr>
      <w:i/>
      <w:iCs/>
    </w:rPr>
  </w:style>
  <w:style w:type="paragraph" w:styleId="List2">
    <w:name w:val="List 2"/>
    <w:basedOn w:val="Normal"/>
    <w:uiPriority w:val="99"/>
    <w:semiHidden/>
    <w:rsid w:val="00B20621"/>
    <w:pPr>
      <w:spacing w:before="100" w:beforeAutospacing="1" w:afterAutospacing="1"/>
      <w:ind w:left="566" w:hanging="283"/>
    </w:pPr>
    <w:rPr>
      <w:rFonts w:cs="Times New Roman"/>
      <w:lang w:eastAsia="hr-HR"/>
    </w:rPr>
  </w:style>
  <w:style w:type="paragraph" w:styleId="List3">
    <w:name w:val="List 3"/>
    <w:basedOn w:val="Normal"/>
    <w:uiPriority w:val="99"/>
    <w:semiHidden/>
    <w:rsid w:val="00B20621"/>
    <w:pPr>
      <w:spacing w:before="100" w:beforeAutospacing="1" w:afterAutospacing="1"/>
      <w:ind w:left="849" w:hanging="283"/>
    </w:pPr>
    <w:rPr>
      <w:rFonts w:cs="Times New Roman"/>
      <w:lang w:eastAsia="hr-HR"/>
    </w:rPr>
  </w:style>
  <w:style w:type="paragraph" w:styleId="List4">
    <w:name w:val="List 4"/>
    <w:basedOn w:val="Normal"/>
    <w:uiPriority w:val="99"/>
    <w:semiHidden/>
    <w:rsid w:val="00B20621"/>
    <w:pPr>
      <w:spacing w:before="100" w:beforeAutospacing="1" w:afterAutospacing="1"/>
      <w:ind w:left="1132" w:hanging="283"/>
    </w:pPr>
    <w:rPr>
      <w:rFonts w:cs="Times New Roman"/>
      <w:lang w:eastAsia="hr-HR"/>
    </w:rPr>
  </w:style>
  <w:style w:type="paragraph" w:styleId="List5">
    <w:name w:val="List 5"/>
    <w:basedOn w:val="Normal"/>
    <w:uiPriority w:val="99"/>
    <w:semiHidden/>
    <w:rsid w:val="00B20621"/>
    <w:pPr>
      <w:spacing w:before="100" w:beforeAutospacing="1" w:afterAutospacing="1"/>
      <w:ind w:left="1415" w:hanging="283"/>
    </w:pPr>
    <w:rPr>
      <w:rFonts w:cs="Times New Roman"/>
      <w:lang w:eastAsia="hr-HR"/>
    </w:rPr>
  </w:style>
  <w:style w:type="paragraph" w:styleId="ListBullet3">
    <w:name w:val="List Bullet 3"/>
    <w:basedOn w:val="Normal"/>
    <w:autoRedefine/>
    <w:uiPriority w:val="99"/>
    <w:semiHidden/>
    <w:rsid w:val="000F45F2"/>
    <w:pPr>
      <w:tabs>
        <w:tab w:val="num" w:pos="926"/>
      </w:tabs>
      <w:spacing w:before="100" w:beforeAutospacing="1" w:afterAutospacing="1"/>
      <w:ind w:left="926" w:hanging="360"/>
    </w:pPr>
    <w:rPr>
      <w:rFonts w:cs="Times New Roman"/>
      <w:lang w:eastAsia="hr-HR"/>
    </w:rPr>
  </w:style>
  <w:style w:type="paragraph" w:styleId="ListBullet4">
    <w:name w:val="List Bullet 4"/>
    <w:basedOn w:val="Normal"/>
    <w:autoRedefine/>
    <w:semiHidden/>
    <w:rsid w:val="000F45F2"/>
    <w:pPr>
      <w:tabs>
        <w:tab w:val="num" w:pos="1209"/>
      </w:tabs>
      <w:spacing w:before="100" w:beforeAutospacing="1" w:afterAutospacing="1"/>
      <w:ind w:left="1209" w:hanging="360"/>
    </w:pPr>
    <w:rPr>
      <w:rFonts w:cs="Times New Roman"/>
      <w:lang w:eastAsia="hr-HR"/>
    </w:rPr>
  </w:style>
  <w:style w:type="paragraph" w:styleId="ListBullet5">
    <w:name w:val="List Bullet 5"/>
    <w:basedOn w:val="Normal"/>
    <w:autoRedefine/>
    <w:uiPriority w:val="99"/>
    <w:semiHidden/>
    <w:rsid w:val="000F45F2"/>
    <w:pPr>
      <w:tabs>
        <w:tab w:val="num" w:pos="1492"/>
      </w:tabs>
      <w:spacing w:before="100" w:beforeAutospacing="1" w:afterAutospacing="1"/>
      <w:ind w:left="1492" w:hanging="360"/>
    </w:pPr>
    <w:rPr>
      <w:rFonts w:cs="Times New Roman"/>
      <w:lang w:eastAsia="hr-HR"/>
    </w:rPr>
  </w:style>
  <w:style w:type="paragraph" w:styleId="ListContinue">
    <w:name w:val="List Continue"/>
    <w:basedOn w:val="Normal"/>
    <w:uiPriority w:val="99"/>
    <w:semiHidden/>
    <w:rsid w:val="000F45F2"/>
    <w:pPr>
      <w:spacing w:before="100" w:beforeAutospacing="1" w:afterAutospacing="1"/>
      <w:ind w:left="283"/>
    </w:pPr>
    <w:rPr>
      <w:rFonts w:cs="Times New Roman"/>
      <w:lang w:eastAsia="hr-HR"/>
    </w:rPr>
  </w:style>
  <w:style w:type="paragraph" w:styleId="ListContinue2">
    <w:name w:val="List Continue 2"/>
    <w:basedOn w:val="Normal"/>
    <w:uiPriority w:val="99"/>
    <w:semiHidden/>
    <w:rsid w:val="000F45F2"/>
    <w:pPr>
      <w:spacing w:before="100" w:beforeAutospacing="1" w:afterAutospacing="1"/>
      <w:ind w:left="566"/>
    </w:pPr>
    <w:rPr>
      <w:rFonts w:cs="Times New Roman"/>
      <w:lang w:eastAsia="hr-HR"/>
    </w:rPr>
  </w:style>
  <w:style w:type="paragraph" w:styleId="ListContinue3">
    <w:name w:val="List Continue 3"/>
    <w:basedOn w:val="Normal"/>
    <w:uiPriority w:val="99"/>
    <w:semiHidden/>
    <w:rsid w:val="000F45F2"/>
    <w:pPr>
      <w:spacing w:before="100" w:beforeAutospacing="1" w:afterAutospacing="1"/>
      <w:ind w:left="849"/>
    </w:pPr>
    <w:rPr>
      <w:rFonts w:cs="Times New Roman"/>
      <w:lang w:eastAsia="hr-HR"/>
    </w:rPr>
  </w:style>
  <w:style w:type="paragraph" w:styleId="ListContinue4">
    <w:name w:val="List Continue 4"/>
    <w:basedOn w:val="Normal"/>
    <w:uiPriority w:val="99"/>
    <w:semiHidden/>
    <w:rsid w:val="000F45F2"/>
    <w:pPr>
      <w:spacing w:before="100" w:beforeAutospacing="1" w:afterAutospacing="1"/>
      <w:ind w:left="1132"/>
    </w:pPr>
    <w:rPr>
      <w:rFonts w:cs="Times New Roman"/>
      <w:lang w:eastAsia="hr-HR"/>
    </w:rPr>
  </w:style>
  <w:style w:type="paragraph" w:styleId="ListContinue5">
    <w:name w:val="List Continue 5"/>
    <w:basedOn w:val="Normal"/>
    <w:uiPriority w:val="99"/>
    <w:semiHidden/>
    <w:rsid w:val="000F45F2"/>
    <w:pPr>
      <w:spacing w:before="100" w:beforeAutospacing="1" w:afterAutospacing="1"/>
      <w:ind w:left="1415"/>
    </w:pPr>
    <w:rPr>
      <w:rFonts w:cs="Times New Roman"/>
      <w:lang w:eastAsia="hr-HR"/>
    </w:rPr>
  </w:style>
  <w:style w:type="paragraph" w:styleId="ListNumber">
    <w:name w:val="List Number"/>
    <w:basedOn w:val="Normal"/>
    <w:uiPriority w:val="99"/>
    <w:semiHidden/>
    <w:rsid w:val="000F45F2"/>
    <w:pPr>
      <w:tabs>
        <w:tab w:val="num" w:pos="360"/>
      </w:tabs>
      <w:spacing w:before="100" w:beforeAutospacing="1" w:afterAutospacing="1"/>
      <w:ind w:left="360" w:hanging="360"/>
    </w:pPr>
    <w:rPr>
      <w:rFonts w:cs="Times New Roman"/>
      <w:lang w:eastAsia="hr-HR"/>
    </w:rPr>
  </w:style>
  <w:style w:type="paragraph" w:styleId="ListNumber2">
    <w:name w:val="List Number 2"/>
    <w:basedOn w:val="Normal"/>
    <w:uiPriority w:val="99"/>
    <w:semiHidden/>
    <w:rsid w:val="000F45F2"/>
    <w:pPr>
      <w:tabs>
        <w:tab w:val="num" w:pos="643"/>
      </w:tabs>
      <w:spacing w:before="100" w:beforeAutospacing="1" w:afterAutospacing="1"/>
      <w:ind w:left="643" w:hanging="360"/>
    </w:pPr>
    <w:rPr>
      <w:rFonts w:cs="Times New Roman"/>
      <w:lang w:eastAsia="hr-HR"/>
    </w:rPr>
  </w:style>
  <w:style w:type="paragraph" w:styleId="ListNumber3">
    <w:name w:val="List Number 3"/>
    <w:basedOn w:val="Normal"/>
    <w:uiPriority w:val="99"/>
    <w:semiHidden/>
    <w:rsid w:val="000F45F2"/>
    <w:pPr>
      <w:tabs>
        <w:tab w:val="num" w:pos="926"/>
      </w:tabs>
      <w:spacing w:before="100" w:beforeAutospacing="1" w:afterAutospacing="1"/>
      <w:ind w:left="926" w:hanging="360"/>
    </w:pPr>
    <w:rPr>
      <w:rFonts w:cs="Times New Roman"/>
      <w:lang w:eastAsia="hr-HR"/>
    </w:rPr>
  </w:style>
  <w:style w:type="paragraph" w:styleId="ListNumber4">
    <w:name w:val="List Number 4"/>
    <w:basedOn w:val="Normal"/>
    <w:uiPriority w:val="99"/>
    <w:semiHidden/>
    <w:rsid w:val="000F45F2"/>
    <w:pPr>
      <w:tabs>
        <w:tab w:val="num" w:pos="1209"/>
      </w:tabs>
      <w:spacing w:before="100" w:beforeAutospacing="1" w:afterAutospacing="1"/>
      <w:ind w:left="1209" w:hanging="360"/>
    </w:pPr>
    <w:rPr>
      <w:rFonts w:cs="Times New Roman"/>
      <w:lang w:eastAsia="hr-HR"/>
    </w:rPr>
  </w:style>
  <w:style w:type="paragraph" w:styleId="MessageHeader">
    <w:name w:val="Message Header"/>
    <w:basedOn w:val="Normal"/>
    <w:link w:val="MessageHeaderChar"/>
    <w:uiPriority w:val="99"/>
    <w:semiHidden/>
    <w:rsid w:val="000F45F2"/>
    <w:pPr>
      <w:pBdr>
        <w:top w:val="single" w:sz="6" w:space="1" w:color="auto"/>
        <w:left w:val="single" w:sz="6" w:space="1" w:color="auto"/>
        <w:bottom w:val="single" w:sz="6" w:space="1" w:color="auto"/>
        <w:right w:val="single" w:sz="6" w:space="1" w:color="auto"/>
      </w:pBdr>
      <w:shd w:val="pct20" w:color="auto" w:fill="auto"/>
      <w:spacing w:before="100" w:beforeAutospacing="1" w:afterAutospacing="1"/>
      <w:ind w:left="1134" w:hanging="1134"/>
    </w:pPr>
    <w:rPr>
      <w:rFonts w:cs="Arial"/>
      <w:lang w:eastAsia="hr-HR"/>
    </w:rPr>
  </w:style>
  <w:style w:type="character" w:customStyle="1" w:styleId="MessageHeaderChar">
    <w:name w:val="Message Header Char"/>
    <w:basedOn w:val="DefaultParagraphFont"/>
    <w:link w:val="MessageHeader"/>
    <w:uiPriority w:val="99"/>
    <w:semiHidden/>
    <w:rsid w:val="000F45F2"/>
    <w:rPr>
      <w:rFonts w:ascii="Tahoma" w:eastAsia="Times New Roman" w:hAnsi="Tahoma" w:cs="Arial"/>
      <w:sz w:val="20"/>
      <w:szCs w:val="24"/>
      <w:shd w:val="pct20" w:color="auto" w:fill="auto"/>
      <w:lang w:eastAsia="hr-HR"/>
    </w:rPr>
  </w:style>
  <w:style w:type="paragraph" w:styleId="NoteHeading">
    <w:name w:val="Note Heading"/>
    <w:basedOn w:val="Normal"/>
    <w:next w:val="Normal"/>
    <w:link w:val="NoteHeadingChar"/>
    <w:uiPriority w:val="99"/>
    <w:semiHidden/>
    <w:rsid w:val="000F45F2"/>
    <w:pPr>
      <w:spacing w:before="100" w:beforeAutospacing="1" w:afterAutospacing="1"/>
    </w:pPr>
    <w:rPr>
      <w:rFonts w:cs="Times New Roman"/>
      <w:lang w:eastAsia="hr-HR"/>
    </w:rPr>
  </w:style>
  <w:style w:type="character" w:customStyle="1" w:styleId="NoteHeadingChar">
    <w:name w:val="Note Heading Char"/>
    <w:basedOn w:val="DefaultParagraphFont"/>
    <w:link w:val="NoteHeading"/>
    <w:uiPriority w:val="99"/>
    <w:semiHidden/>
    <w:rsid w:val="000F45F2"/>
    <w:rPr>
      <w:rFonts w:ascii="Tahoma" w:eastAsia="Times New Roman" w:hAnsi="Tahoma" w:cs="Times New Roman"/>
      <w:sz w:val="20"/>
      <w:szCs w:val="24"/>
      <w:lang w:eastAsia="hr-HR"/>
    </w:rPr>
  </w:style>
  <w:style w:type="paragraph" w:styleId="PlainText">
    <w:name w:val="Plain Text"/>
    <w:basedOn w:val="Normal"/>
    <w:link w:val="PlainTextChar"/>
    <w:uiPriority w:val="99"/>
    <w:semiHidden/>
    <w:rsid w:val="000F45F2"/>
    <w:pPr>
      <w:spacing w:before="100" w:beforeAutospacing="1" w:afterAutospacing="1"/>
    </w:pPr>
    <w:rPr>
      <w:rFonts w:cs="Courier New"/>
      <w:szCs w:val="20"/>
      <w:lang w:eastAsia="hr-HR"/>
    </w:rPr>
  </w:style>
  <w:style w:type="character" w:customStyle="1" w:styleId="PlainTextChar">
    <w:name w:val="Plain Text Char"/>
    <w:basedOn w:val="DefaultParagraphFont"/>
    <w:link w:val="PlainText"/>
    <w:uiPriority w:val="99"/>
    <w:semiHidden/>
    <w:rsid w:val="000F45F2"/>
    <w:rPr>
      <w:rFonts w:ascii="Tahoma" w:eastAsia="Times New Roman" w:hAnsi="Tahoma" w:cs="Courier New"/>
      <w:sz w:val="20"/>
      <w:szCs w:val="20"/>
      <w:lang w:eastAsia="hr-HR"/>
    </w:rPr>
  </w:style>
  <w:style w:type="paragraph" w:styleId="Salutation">
    <w:name w:val="Salutation"/>
    <w:basedOn w:val="Normal"/>
    <w:next w:val="Normal"/>
    <w:link w:val="SalutationChar"/>
    <w:uiPriority w:val="99"/>
    <w:semiHidden/>
    <w:rsid w:val="000F45F2"/>
    <w:pPr>
      <w:spacing w:before="100" w:beforeAutospacing="1" w:afterAutospacing="1"/>
    </w:pPr>
    <w:rPr>
      <w:rFonts w:cs="Times New Roman"/>
      <w:lang w:eastAsia="hr-HR"/>
    </w:rPr>
  </w:style>
  <w:style w:type="character" w:customStyle="1" w:styleId="SalutationChar">
    <w:name w:val="Salutation Char"/>
    <w:basedOn w:val="DefaultParagraphFont"/>
    <w:link w:val="Salutation"/>
    <w:uiPriority w:val="99"/>
    <w:semiHidden/>
    <w:rsid w:val="000F45F2"/>
    <w:rPr>
      <w:rFonts w:ascii="Tahoma" w:eastAsia="Times New Roman" w:hAnsi="Tahoma" w:cs="Times New Roman"/>
      <w:sz w:val="20"/>
      <w:szCs w:val="24"/>
      <w:lang w:eastAsia="hr-HR"/>
    </w:rPr>
  </w:style>
  <w:style w:type="paragraph" w:styleId="Signature">
    <w:name w:val="Signature"/>
    <w:basedOn w:val="Normal"/>
    <w:link w:val="SignatureChar"/>
    <w:uiPriority w:val="99"/>
    <w:semiHidden/>
    <w:rsid w:val="000F45F2"/>
    <w:pPr>
      <w:spacing w:before="100" w:beforeAutospacing="1" w:afterAutospacing="1"/>
      <w:ind w:left="4252"/>
    </w:pPr>
    <w:rPr>
      <w:rFonts w:cs="Times New Roman"/>
      <w:lang w:eastAsia="hr-HR"/>
    </w:rPr>
  </w:style>
  <w:style w:type="character" w:customStyle="1" w:styleId="SignatureChar">
    <w:name w:val="Signature Char"/>
    <w:basedOn w:val="DefaultParagraphFont"/>
    <w:link w:val="Signature"/>
    <w:uiPriority w:val="99"/>
    <w:semiHidden/>
    <w:rsid w:val="000F45F2"/>
    <w:rPr>
      <w:rFonts w:ascii="Tahoma" w:eastAsia="Times New Roman" w:hAnsi="Tahoma" w:cs="Times New Roman"/>
      <w:sz w:val="20"/>
      <w:szCs w:val="24"/>
      <w:lang w:eastAsia="hr-HR"/>
    </w:rPr>
  </w:style>
  <w:style w:type="table" w:styleId="Table3Deffects1">
    <w:name w:val="Table 3D effects 1"/>
    <w:basedOn w:val="TableNormal"/>
    <w:semiHidden/>
    <w:rsid w:val="00143CE2"/>
    <w:pPr>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43CE2"/>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43CE2"/>
    <w:pPr>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43CE2"/>
    <w:pPr>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43CE2"/>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43CE2"/>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43CE2"/>
    <w:pPr>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43CE2"/>
    <w:pPr>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43CE2"/>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43CE2"/>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43CE2"/>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43CE2"/>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43CE2"/>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43CE2"/>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43CE2"/>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43CE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DefaultParagraphFont"/>
    <w:link w:val="Tbl1stupac"/>
    <w:uiPriority w:val="99"/>
    <w:rsid w:val="00491310"/>
    <w:rPr>
      <w:rFonts w:ascii="Tahoma" w:eastAsia="Times New Roman" w:hAnsi="Tahoma" w:cs="Times New Roman"/>
      <w:b/>
      <w:bCs/>
      <w:sz w:val="16"/>
      <w:szCs w:val="20"/>
    </w:rPr>
  </w:style>
  <w:style w:type="character" w:customStyle="1" w:styleId="SubtitleChar">
    <w:name w:val="Subtitle Char"/>
    <w:basedOn w:val="DefaultParagraphFont"/>
    <w:link w:val="Subtitle"/>
    <w:uiPriority w:val="99"/>
    <w:rsid w:val="00D552B6"/>
    <w:rPr>
      <w:rFonts w:ascii="Tahoma" w:eastAsiaTheme="minorEastAsia" w:hAnsi="Tahoma"/>
      <w:sz w:val="20"/>
      <w:lang w:eastAsia="de-DE"/>
    </w:rPr>
  </w:style>
  <w:style w:type="character" w:styleId="PlaceholderText">
    <w:name w:val="Placeholder Text"/>
    <w:basedOn w:val="DefaultParagraphFont"/>
    <w:uiPriority w:val="99"/>
    <w:semiHidden/>
    <w:rsid w:val="00143CE2"/>
    <w:rPr>
      <w:color w:val="808080"/>
    </w:rPr>
  </w:style>
  <w:style w:type="table" w:customStyle="1" w:styleId="TableGrid10">
    <w:name w:val="Table Grid1"/>
    <w:basedOn w:val="TableNormal"/>
    <w:uiPriority w:val="99"/>
    <w:rsid w:val="00143CE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143CE2"/>
    <w:pPr>
      <w:numPr>
        <w:numId w:val="13"/>
      </w:numPr>
    </w:pPr>
  </w:style>
  <w:style w:type="table" w:styleId="TableGridLight">
    <w:name w:val="Grid Table Light"/>
    <w:basedOn w:val="TableNormal"/>
    <w:uiPriority w:val="40"/>
    <w:rsid w:val="003F0DFF"/>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TableNormal"/>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TableNormal"/>
    <w:uiPriority w:val="47"/>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C213A3"/>
    <w:pPr>
      <w:spacing w:after="0"/>
      <w:jc w:val="left"/>
    </w:pPr>
    <w:rPr>
      <w:rFonts w:cs="Tahoma"/>
      <w:b/>
      <w:color w:val="CC0000"/>
      <w:sz w:val="28"/>
      <w:szCs w:val="28"/>
      <w:lang w:eastAsia="hr-HR"/>
    </w:rPr>
  </w:style>
  <w:style w:type="paragraph" w:customStyle="1" w:styleId="Naslovstudije">
    <w:name w:val="Naslov studije"/>
    <w:basedOn w:val="Header"/>
    <w:next w:val="Normal"/>
    <w:uiPriority w:val="99"/>
    <w:rsid w:val="00C213A3"/>
    <w:pPr>
      <w:spacing w:after="0"/>
      <w:jc w:val="right"/>
    </w:pPr>
    <w:rPr>
      <w:rFonts w:cs="Tahoma"/>
      <w:i/>
      <w:color w:val="BE1D2D"/>
      <w:sz w:val="36"/>
      <w:szCs w:val="36"/>
    </w:rPr>
  </w:style>
  <w:style w:type="paragraph" w:customStyle="1" w:styleId="Uvlaka1">
    <w:name w:val="Uvlaka 1"/>
    <w:basedOn w:val="Normal"/>
    <w:link w:val="Uvlaka1Char"/>
    <w:qFormat/>
    <w:rsid w:val="001F0216"/>
    <w:pPr>
      <w:numPr>
        <w:numId w:val="16"/>
      </w:numPr>
      <w:spacing w:before="60" w:after="60"/>
    </w:pPr>
  </w:style>
  <w:style w:type="character" w:customStyle="1" w:styleId="Uvlaka1Char">
    <w:name w:val="Uvlaka 1 Char"/>
    <w:basedOn w:val="DefaultParagraphFont"/>
    <w:link w:val="Uvlaka1"/>
    <w:rsid w:val="001F0216"/>
    <w:rPr>
      <w:rFonts w:ascii="Tahoma" w:eastAsia="Times New Roman" w:hAnsi="Tahoma" w:cs="Myriad Pro"/>
      <w:sz w:val="20"/>
      <w:szCs w:val="24"/>
      <w:lang w:eastAsia="de-DE"/>
    </w:rPr>
  </w:style>
  <w:style w:type="table" w:styleId="LightList-Accent3">
    <w:name w:val="Light List Accent 3"/>
    <w:basedOn w:val="TableNormal"/>
    <w:uiPriority w:val="61"/>
    <w:rsid w:val="003F408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Quote">
    <w:name w:val="Quote"/>
    <w:basedOn w:val="Normal"/>
    <w:next w:val="Normal"/>
    <w:link w:val="QuoteChar"/>
    <w:uiPriority w:val="29"/>
    <w:rsid w:val="00B20621"/>
    <w:pPr>
      <w:ind w:left="851" w:right="851"/>
      <w:jc w:val="center"/>
    </w:pPr>
    <w:rPr>
      <w:i/>
      <w:iCs/>
    </w:rPr>
  </w:style>
  <w:style w:type="character" w:customStyle="1" w:styleId="QuoteChar">
    <w:name w:val="Quote Char"/>
    <w:basedOn w:val="DefaultParagraphFont"/>
    <w:link w:val="Quote"/>
    <w:uiPriority w:val="29"/>
    <w:rsid w:val="00B20621"/>
    <w:rPr>
      <w:rFonts w:ascii="Tahoma" w:eastAsia="Times New Roman" w:hAnsi="Tahoma" w:cs="Myriad Pro"/>
      <w:i/>
      <w:iCs/>
      <w:sz w:val="20"/>
      <w:szCs w:val="24"/>
      <w:lang w:eastAsia="de-DE"/>
    </w:rPr>
  </w:style>
  <w:style w:type="character" w:styleId="SubtleEmphasis">
    <w:name w:val="Subtle Emphasis"/>
    <w:basedOn w:val="DefaultParagraphFont"/>
    <w:uiPriority w:val="19"/>
    <w:qFormat/>
    <w:rsid w:val="00B20621"/>
    <w:rPr>
      <w:i/>
      <w:iCs/>
      <w:color w:val="auto"/>
    </w:rPr>
  </w:style>
  <w:style w:type="paragraph" w:styleId="EnvelopeAddress">
    <w:name w:val="envelope address"/>
    <w:basedOn w:val="Normal"/>
    <w:uiPriority w:val="99"/>
    <w:semiHidden/>
    <w:unhideWhenUsed/>
    <w:rsid w:val="00B20621"/>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B20621"/>
    <w:pPr>
      <w:spacing w:after="0"/>
    </w:pPr>
    <w:rPr>
      <w:rFonts w:eastAsiaTheme="majorEastAsia" w:cstheme="majorBidi"/>
      <w:szCs w:val="20"/>
    </w:rPr>
  </w:style>
  <w:style w:type="paragraph" w:styleId="Index1">
    <w:name w:val="index 1"/>
    <w:basedOn w:val="Normal"/>
    <w:next w:val="Normal"/>
    <w:autoRedefine/>
    <w:uiPriority w:val="99"/>
    <w:semiHidden/>
    <w:unhideWhenUsed/>
    <w:rsid w:val="00B20621"/>
    <w:pPr>
      <w:spacing w:after="0"/>
      <w:ind w:left="200" w:hanging="200"/>
    </w:pPr>
  </w:style>
  <w:style w:type="paragraph" w:styleId="IndexHeading">
    <w:name w:val="index heading"/>
    <w:basedOn w:val="Normal"/>
    <w:next w:val="Index1"/>
    <w:uiPriority w:val="99"/>
    <w:semiHidden/>
    <w:unhideWhenUsed/>
    <w:rsid w:val="00B20621"/>
    <w:rPr>
      <w:rFonts w:eastAsiaTheme="majorEastAsia" w:cstheme="majorBidi"/>
      <w:b/>
      <w:bCs/>
    </w:rPr>
  </w:style>
  <w:style w:type="character" w:styleId="IntenseEmphasis">
    <w:name w:val="Intense Emphasis"/>
    <w:basedOn w:val="DefaultParagraphFont"/>
    <w:qFormat/>
    <w:rsid w:val="00B20621"/>
    <w:rPr>
      <w:rFonts w:ascii="Tahoma" w:hAnsi="Tahoma"/>
      <w:i/>
      <w:iCs/>
      <w:color w:val="5B9BD5" w:themeColor="accent1"/>
    </w:rPr>
  </w:style>
  <w:style w:type="paragraph" w:styleId="MacroText">
    <w:name w:val="macro"/>
    <w:link w:val="MacroTextChar"/>
    <w:uiPriority w:val="99"/>
    <w:semiHidden/>
    <w:unhideWhenUsed/>
    <w:rsid w:val="000F45F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eastAsia="de-DE"/>
    </w:rPr>
  </w:style>
  <w:style w:type="character" w:customStyle="1" w:styleId="MacroTextChar">
    <w:name w:val="Macro Text Char"/>
    <w:basedOn w:val="DefaultParagraphFont"/>
    <w:link w:val="MacroText"/>
    <w:uiPriority w:val="99"/>
    <w:semiHidden/>
    <w:rsid w:val="000F45F2"/>
    <w:rPr>
      <w:rFonts w:ascii="Tahoma" w:eastAsia="Times New Roman" w:hAnsi="Tahoma" w:cs="Myriad Pro"/>
      <w:sz w:val="20"/>
      <w:szCs w:val="20"/>
      <w:lang w:eastAsia="de-DE"/>
    </w:rPr>
  </w:style>
  <w:style w:type="paragraph" w:styleId="NormalWeb">
    <w:name w:val="Normal (Web)"/>
    <w:basedOn w:val="Normal"/>
    <w:uiPriority w:val="99"/>
    <w:unhideWhenUsed/>
    <w:rsid w:val="000F45F2"/>
    <w:rPr>
      <w:rFonts w:cs="Times New Roman"/>
    </w:rPr>
  </w:style>
  <w:style w:type="paragraph" w:styleId="TOAHeading">
    <w:name w:val="toa heading"/>
    <w:basedOn w:val="Normal"/>
    <w:next w:val="Normal"/>
    <w:uiPriority w:val="99"/>
    <w:semiHidden/>
    <w:unhideWhenUsed/>
    <w:rsid w:val="000F45F2"/>
    <w:rPr>
      <w:rFonts w:eastAsiaTheme="majorEastAsia" w:cstheme="majorBidi"/>
      <w:b/>
      <w:bCs/>
      <w:color w:val="BE1D2D"/>
    </w:rPr>
  </w:style>
  <w:style w:type="character" w:customStyle="1" w:styleId="TblnaslovChar">
    <w:name w:val="Tbl naslov Char"/>
    <w:basedOn w:val="DefaultParagraphFont"/>
    <w:link w:val="Tblnaslov"/>
    <w:rsid w:val="000D61DF"/>
    <w:rPr>
      <w:rFonts w:ascii="Tahoma" w:eastAsia="Times New Roman" w:hAnsi="Tahoma" w:cs="Myriad Pro"/>
      <w:i/>
      <w:sz w:val="18"/>
      <w:szCs w:val="24"/>
      <w:lang w:eastAsia="de-DE"/>
    </w:rPr>
  </w:style>
  <w:style w:type="paragraph" w:customStyle="1" w:styleId="Naslovtablice">
    <w:name w:val="Naslov tablice"/>
    <w:basedOn w:val="Caption"/>
    <w:next w:val="Normal"/>
    <w:link w:val="NaslovtabliceChar"/>
    <w:autoRedefine/>
    <w:qFormat/>
    <w:rsid w:val="00D07923"/>
    <w:pPr>
      <w:keepNext/>
      <w:keepLines/>
      <w:suppressAutoHyphens/>
      <w:jc w:val="right"/>
    </w:pPr>
    <w:rPr>
      <w:rFonts w:cs="Tahoma"/>
      <w:szCs w:val="20"/>
      <w:lang w:eastAsia="hr-HR"/>
    </w:rPr>
  </w:style>
  <w:style w:type="character" w:customStyle="1" w:styleId="NaslovtabliceChar">
    <w:name w:val="Naslov tablice Char"/>
    <w:basedOn w:val="DefaultParagraphFont"/>
    <w:link w:val="Naslovtablice"/>
    <w:rsid w:val="00D07923"/>
    <w:rPr>
      <w:rFonts w:ascii="Tahoma" w:eastAsia="Times New Roman" w:hAnsi="Tahoma" w:cs="Tahoma"/>
      <w:i/>
      <w:iCs/>
      <w:sz w:val="16"/>
      <w:szCs w:val="20"/>
      <w:lang w:eastAsia="hr-HR"/>
    </w:rPr>
  </w:style>
  <w:style w:type="character" w:styleId="Strong">
    <w:name w:val="Strong"/>
    <w:basedOn w:val="DefaultParagraphFont"/>
    <w:uiPriority w:val="22"/>
    <w:qFormat/>
    <w:rsid w:val="00624A6B"/>
    <w:rPr>
      <w:b/>
      <w:bCs/>
    </w:rPr>
  </w:style>
  <w:style w:type="character" w:customStyle="1" w:styleId="fontstyle01">
    <w:name w:val="fontstyle01"/>
    <w:basedOn w:val="DefaultParagraphFont"/>
    <w:rsid w:val="00CF7CB1"/>
    <w:rPr>
      <w:rFonts w:ascii="Calibri" w:hAnsi="Calibri" w:hint="default"/>
      <w:b w:val="0"/>
      <w:bCs w:val="0"/>
      <w:i w:val="0"/>
      <w:iCs w:val="0"/>
      <w:color w:val="000000"/>
      <w:sz w:val="22"/>
      <w:szCs w:val="22"/>
    </w:rPr>
  </w:style>
  <w:style w:type="numbering" w:customStyle="1" w:styleId="NoList1">
    <w:name w:val="No List1"/>
    <w:next w:val="NoList"/>
    <w:uiPriority w:val="99"/>
    <w:semiHidden/>
    <w:unhideWhenUsed/>
    <w:rsid w:val="00C01913"/>
  </w:style>
  <w:style w:type="paragraph" w:customStyle="1" w:styleId="lanak">
    <w:name w:val="Članak"/>
    <w:basedOn w:val="Normal"/>
    <w:link w:val="lanakChar"/>
    <w:qFormat/>
    <w:rsid w:val="00C01913"/>
    <w:pPr>
      <w:spacing w:after="160"/>
      <w:jc w:val="center"/>
    </w:pPr>
    <w:rPr>
      <w:rFonts w:eastAsiaTheme="minorHAnsi" w:cs="Times New Roman"/>
      <w:b/>
      <w:sz w:val="22"/>
      <w:szCs w:val="22"/>
      <w:lang w:eastAsia="en-US"/>
    </w:rPr>
  </w:style>
  <w:style w:type="character" w:customStyle="1" w:styleId="lanakChar">
    <w:name w:val="Članak Char"/>
    <w:basedOn w:val="DefaultParagraphFont"/>
    <w:link w:val="lanak"/>
    <w:rsid w:val="00C01913"/>
    <w:rPr>
      <w:rFonts w:ascii="Times New Roman" w:hAnsi="Times New Roman" w:cs="Times New Roman"/>
      <w:b/>
    </w:rPr>
  </w:style>
  <w:style w:type="paragraph" w:styleId="Bibliography">
    <w:name w:val="Bibliography"/>
    <w:basedOn w:val="Normal"/>
    <w:next w:val="Normal"/>
    <w:uiPriority w:val="37"/>
    <w:unhideWhenUsed/>
    <w:rsid w:val="00C01913"/>
    <w:pPr>
      <w:spacing w:after="160"/>
    </w:pPr>
    <w:rPr>
      <w:rFonts w:eastAsiaTheme="minorHAnsi" w:cstheme="minorBidi"/>
      <w:sz w:val="22"/>
      <w:szCs w:val="22"/>
      <w:lang w:eastAsia="en-US"/>
    </w:rPr>
  </w:style>
  <w:style w:type="paragraph" w:customStyle="1" w:styleId="Default">
    <w:name w:val="Default"/>
    <w:rsid w:val="00C01913"/>
    <w:pPr>
      <w:autoSpaceDE w:val="0"/>
      <w:autoSpaceDN w:val="0"/>
      <w:adjustRightInd w:val="0"/>
      <w:spacing w:after="0" w:line="240" w:lineRule="auto"/>
    </w:pPr>
    <w:rPr>
      <w:rFonts w:ascii="Arial" w:hAnsi="Arial" w:cs="Arial"/>
      <w:color w:val="000000"/>
      <w:sz w:val="24"/>
      <w:szCs w:val="24"/>
    </w:rPr>
  </w:style>
  <w:style w:type="paragraph" w:customStyle="1" w:styleId="Spiegelstrich3">
    <w:name w:val="Spiegelstrich3"/>
    <w:basedOn w:val="Normal"/>
    <w:uiPriority w:val="99"/>
    <w:rsid w:val="001103DB"/>
    <w:pPr>
      <w:numPr>
        <w:numId w:val="18"/>
      </w:numPr>
      <w:spacing w:after="240"/>
    </w:pPr>
    <w:rPr>
      <w:rFonts w:ascii="Arial" w:hAnsi="Arial" w:cs="Times New Roman"/>
      <w:sz w:val="22"/>
      <w:szCs w:val="20"/>
    </w:rPr>
  </w:style>
  <w:style w:type="paragraph" w:customStyle="1" w:styleId="doc-ti">
    <w:name w:val="doc-ti"/>
    <w:basedOn w:val="Normal"/>
    <w:rsid w:val="00CD5009"/>
    <w:pPr>
      <w:spacing w:before="100" w:beforeAutospacing="1" w:afterAutospacing="1"/>
      <w:jc w:val="left"/>
    </w:pPr>
    <w:rPr>
      <w:rFonts w:cs="Times New Roman"/>
      <w:lang w:val="en-US" w:eastAsia="en-US"/>
    </w:rPr>
  </w:style>
  <w:style w:type="paragraph" w:customStyle="1" w:styleId="Normal1">
    <w:name w:val="Normal1"/>
    <w:basedOn w:val="Normal"/>
    <w:rsid w:val="008278A9"/>
    <w:pPr>
      <w:spacing w:before="100" w:beforeAutospacing="1" w:afterAutospacing="1"/>
      <w:jc w:val="left"/>
    </w:pPr>
    <w:rPr>
      <w:rFonts w:cs="Times New Roman"/>
      <w:lang w:val="en-US" w:eastAsia="en-US"/>
    </w:rPr>
  </w:style>
  <w:style w:type="character" w:customStyle="1" w:styleId="Mention1">
    <w:name w:val="Mention1"/>
    <w:basedOn w:val="DefaultParagraphFont"/>
    <w:uiPriority w:val="99"/>
    <w:semiHidden/>
    <w:unhideWhenUsed/>
    <w:rsid w:val="005E640A"/>
    <w:rPr>
      <w:color w:val="2B579A"/>
      <w:shd w:val="clear" w:color="auto" w:fill="E6E6E6"/>
    </w:rPr>
  </w:style>
  <w:style w:type="character" w:customStyle="1" w:styleId="Spominjanje1">
    <w:name w:val="Spominjanje1"/>
    <w:basedOn w:val="DefaultParagraphFont"/>
    <w:uiPriority w:val="99"/>
    <w:semiHidden/>
    <w:unhideWhenUsed/>
    <w:rsid w:val="00915800"/>
    <w:rPr>
      <w:color w:val="2B579A"/>
      <w:shd w:val="clear" w:color="auto" w:fill="E6E6E6"/>
    </w:rPr>
  </w:style>
  <w:style w:type="paragraph" w:customStyle="1" w:styleId="Compact">
    <w:name w:val="Compact"/>
    <w:basedOn w:val="BodyText"/>
    <w:qFormat/>
    <w:rsid w:val="00FF7F2C"/>
    <w:pPr>
      <w:spacing w:before="36" w:after="36"/>
    </w:pPr>
    <w:rPr>
      <w:rFonts w:asciiTheme="minorHAnsi" w:eastAsiaTheme="minorHAnsi" w:hAnsiTheme="minorHAnsi" w:cstheme="minorBidi"/>
      <w:lang w:val="en-US" w:eastAsia="en-US"/>
    </w:rPr>
  </w:style>
  <w:style w:type="table" w:styleId="GridTable6Colorful">
    <w:name w:val="Grid Table 6 Colorful"/>
    <w:basedOn w:val="TableNormal"/>
    <w:uiPriority w:val="51"/>
    <w:rsid w:val="00FF7F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1A5A7A"/>
    <w:rPr>
      <w:i/>
      <w:iCs/>
    </w:rPr>
  </w:style>
  <w:style w:type="table" w:styleId="GridTable1Light">
    <w:name w:val="Grid Table 1 Light"/>
    <w:basedOn w:val="TableNormal"/>
    <w:uiPriority w:val="46"/>
    <w:rsid w:val="00B072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ps">
    <w:name w:val="hps"/>
    <w:rsid w:val="008C592C"/>
    <w:rPr>
      <w:rFonts w:cs="Times New Roman"/>
    </w:rPr>
  </w:style>
  <w:style w:type="table" w:styleId="GridTable1Light-Accent5">
    <w:name w:val="Grid Table 1 Light Accent 5"/>
    <w:basedOn w:val="TableNormal"/>
    <w:uiPriority w:val="46"/>
    <w:rsid w:val="008C592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3E6E1C"/>
    <w:rPr>
      <w:color w:val="605E5C"/>
      <w:shd w:val="clear" w:color="auto" w:fill="E1DFDD"/>
    </w:rPr>
  </w:style>
  <w:style w:type="character" w:customStyle="1" w:styleId="tlid-translation">
    <w:name w:val="tlid-translation"/>
    <w:basedOn w:val="DefaultParagraphFont"/>
    <w:rsid w:val="007E7436"/>
  </w:style>
  <w:style w:type="character" w:customStyle="1" w:styleId="CaptionChar">
    <w:name w:val="Caption Char"/>
    <w:link w:val="Caption"/>
    <w:uiPriority w:val="99"/>
    <w:locked/>
    <w:rsid w:val="005D3D3C"/>
    <w:rPr>
      <w:rFonts w:ascii="Tahoma" w:eastAsia="Times New Roman" w:hAnsi="Tahoma" w:cs="Myriad Pro"/>
      <w:i/>
      <w:iCs/>
      <w:sz w:val="16"/>
      <w:szCs w:val="18"/>
      <w:lang w:eastAsia="de-DE"/>
    </w:rPr>
  </w:style>
  <w:style w:type="paragraph" w:customStyle="1" w:styleId="story-lead">
    <w:name w:val="story-lead"/>
    <w:basedOn w:val="Normal"/>
    <w:rsid w:val="005D3D3C"/>
    <w:pPr>
      <w:tabs>
        <w:tab w:val="clear" w:pos="431"/>
      </w:tabs>
      <w:spacing w:before="100" w:beforeAutospacing="1" w:afterAutospacing="1" w:line="240" w:lineRule="auto"/>
      <w:ind w:left="0"/>
      <w:jc w:val="left"/>
    </w:pPr>
    <w:rPr>
      <w:rFonts w:cs="Times New Roman"/>
      <w:lang w:val="en-US" w:eastAsia="en-US"/>
    </w:rPr>
  </w:style>
  <w:style w:type="character" w:customStyle="1" w:styleId="counter">
    <w:name w:val="counter"/>
    <w:basedOn w:val="DefaultParagraphFont"/>
    <w:rsid w:val="005D3D3C"/>
  </w:style>
  <w:style w:type="character" w:customStyle="1" w:styleId="linkednewstitle">
    <w:name w:val="linked_news_title"/>
    <w:basedOn w:val="DefaultParagraphFont"/>
    <w:rsid w:val="005D3D3C"/>
  </w:style>
  <w:style w:type="paragraph" w:styleId="NoSpacing">
    <w:name w:val="No Spacing"/>
    <w:uiPriority w:val="1"/>
    <w:qFormat/>
    <w:rsid w:val="005D3D3C"/>
    <w:pPr>
      <w:spacing w:after="0" w:line="240" w:lineRule="auto"/>
    </w:pPr>
  </w:style>
  <w:style w:type="character" w:customStyle="1" w:styleId="st1">
    <w:name w:val="st1"/>
    <w:basedOn w:val="DefaultParagraphFont"/>
    <w:rsid w:val="005D3D3C"/>
  </w:style>
  <w:style w:type="paragraph" w:customStyle="1" w:styleId="msonormal0">
    <w:name w:val="msonormal"/>
    <w:basedOn w:val="Normal"/>
    <w:rsid w:val="00A961C3"/>
    <w:pPr>
      <w:tabs>
        <w:tab w:val="clear" w:pos="431"/>
      </w:tabs>
      <w:spacing w:before="100" w:beforeAutospacing="1" w:afterAutospacing="1" w:line="240" w:lineRule="auto"/>
      <w:ind w:left="0"/>
      <w:jc w:val="left"/>
    </w:pPr>
    <w:rPr>
      <w:rFonts w:cs="Times New Roman"/>
      <w:lang w:eastAsia="hr-HR"/>
    </w:rPr>
  </w:style>
  <w:style w:type="paragraph" w:customStyle="1" w:styleId="xl65">
    <w:name w:val="xl65"/>
    <w:basedOn w:val="Normal"/>
    <w:rsid w:val="00A961C3"/>
    <w:pPr>
      <w:pBdr>
        <w:top w:val="single" w:sz="8" w:space="0" w:color="auto"/>
        <w:left w:val="single" w:sz="8" w:space="0" w:color="auto"/>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66">
    <w:name w:val="xl66"/>
    <w:basedOn w:val="Normal"/>
    <w:rsid w:val="00A961C3"/>
    <w:pPr>
      <w:pBdr>
        <w:left w:val="single" w:sz="8" w:space="0" w:color="auto"/>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67">
    <w:name w:val="xl67"/>
    <w:basedOn w:val="Normal"/>
    <w:rsid w:val="00A961C3"/>
    <w:pPr>
      <w:pBdr>
        <w:top w:val="single" w:sz="8" w:space="0" w:color="auto"/>
        <w:left w:val="single" w:sz="8" w:space="0" w:color="auto"/>
        <w:bottom w:val="single" w:sz="8" w:space="0" w:color="auto"/>
      </w:pBdr>
      <w:shd w:val="clear" w:color="000000" w:fill="FFFF00"/>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68">
    <w:name w:val="xl68"/>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000000"/>
      <w:szCs w:val="20"/>
      <w:lang w:eastAsia="hr-HR"/>
    </w:rPr>
  </w:style>
  <w:style w:type="paragraph" w:customStyle="1" w:styleId="xl69">
    <w:name w:val="xl69"/>
    <w:basedOn w:val="Normal"/>
    <w:rsid w:val="00A961C3"/>
    <w:pPr>
      <w:pBdr>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70">
    <w:name w:val="xl70"/>
    <w:basedOn w:val="Normal"/>
    <w:rsid w:val="00A961C3"/>
    <w:pPr>
      <w:pBdr>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71">
    <w:name w:val="xl71"/>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szCs w:val="20"/>
      <w:lang w:eastAsia="hr-HR"/>
    </w:rPr>
  </w:style>
  <w:style w:type="paragraph" w:customStyle="1" w:styleId="xl72">
    <w:name w:val="xl72"/>
    <w:basedOn w:val="Normal"/>
    <w:rsid w:val="00A961C3"/>
    <w:pPr>
      <w:pBdr>
        <w:left w:val="single" w:sz="8" w:space="0" w:color="auto"/>
        <w:right w:val="single" w:sz="8" w:space="0" w:color="auto"/>
      </w:pBdr>
      <w:shd w:val="clear" w:color="000000" w:fill="D0CECE"/>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73">
    <w:name w:val="xl73"/>
    <w:basedOn w:val="Normal"/>
    <w:rsid w:val="00A961C3"/>
    <w:pPr>
      <w:pBdr>
        <w:righ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74">
    <w:name w:val="xl74"/>
    <w:basedOn w:val="Normal"/>
    <w:rsid w:val="00A961C3"/>
    <w:pPr>
      <w:pBdr>
        <w:left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000000"/>
      <w:szCs w:val="20"/>
      <w:lang w:eastAsia="hr-HR"/>
    </w:rPr>
  </w:style>
  <w:style w:type="paragraph" w:customStyle="1" w:styleId="xl75">
    <w:name w:val="xl75"/>
    <w:basedOn w:val="Normal"/>
    <w:rsid w:val="00A961C3"/>
    <w:pPr>
      <w:pBdr>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76">
    <w:name w:val="xl76"/>
    <w:basedOn w:val="Normal"/>
    <w:rsid w:val="00A961C3"/>
    <w:pPr>
      <w:pBdr>
        <w:left w:val="single" w:sz="8" w:space="0" w:color="auto"/>
        <w:right w:val="single" w:sz="8" w:space="0" w:color="auto"/>
      </w:pBdr>
      <w:shd w:val="clear" w:color="000000" w:fill="BFBFBF"/>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77">
    <w:name w:val="xl77"/>
    <w:basedOn w:val="Normal"/>
    <w:rsid w:val="00A961C3"/>
    <w:pPr>
      <w:pBdr>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78">
    <w:name w:val="xl78"/>
    <w:basedOn w:val="Normal"/>
    <w:rsid w:val="00A961C3"/>
    <w:pPr>
      <w:pBdr>
        <w:left w:val="single" w:sz="8" w:space="0" w:color="auto"/>
        <w:bottom w:val="single" w:sz="8" w:space="0" w:color="auto"/>
        <w:right w:val="single" w:sz="8" w:space="0" w:color="auto"/>
      </w:pBdr>
      <w:shd w:val="clear" w:color="000000" w:fill="D0CECE"/>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79">
    <w:name w:val="xl79"/>
    <w:basedOn w:val="Normal"/>
    <w:rsid w:val="00A961C3"/>
    <w:pPr>
      <w:pBdr>
        <w:bottom w:val="single" w:sz="8" w:space="0" w:color="auto"/>
        <w:righ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0">
    <w:name w:val="xl80"/>
    <w:basedOn w:val="Normal"/>
    <w:rsid w:val="00A961C3"/>
    <w:pPr>
      <w:pBdr>
        <w:left w:val="single" w:sz="8" w:space="0" w:color="auto"/>
        <w:right w:val="single" w:sz="8" w:space="0" w:color="auto"/>
      </w:pBdr>
      <w:shd w:val="clear" w:color="000000" w:fill="D9D9D9"/>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81">
    <w:name w:val="xl81"/>
    <w:basedOn w:val="Normal"/>
    <w:rsid w:val="00A961C3"/>
    <w:pPr>
      <w:pBdr>
        <w:right w:val="single" w:sz="8"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2">
    <w:name w:val="xl82"/>
    <w:basedOn w:val="Normal"/>
    <w:rsid w:val="00A961C3"/>
    <w:pPr>
      <w:pBdr>
        <w:righ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3">
    <w:name w:val="xl83"/>
    <w:basedOn w:val="Normal"/>
    <w:rsid w:val="00A961C3"/>
    <w:pPr>
      <w:pBdr>
        <w:left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84">
    <w:name w:val="xl84"/>
    <w:basedOn w:val="Normal"/>
    <w:rsid w:val="00A961C3"/>
    <w:pPr>
      <w:pBdr>
        <w:right w:val="single" w:sz="8" w:space="0" w:color="auto"/>
      </w:pBdr>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5">
    <w:name w:val="xl85"/>
    <w:basedOn w:val="Normal"/>
    <w:rsid w:val="00A961C3"/>
    <w:pP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6">
    <w:name w:val="xl86"/>
    <w:basedOn w:val="Normal"/>
    <w:rsid w:val="00A961C3"/>
    <w:pPr>
      <w:pBdr>
        <w:bottom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87">
    <w:name w:val="xl87"/>
    <w:basedOn w:val="Normal"/>
    <w:rsid w:val="00A961C3"/>
    <w:pPr>
      <w:pBdr>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88">
    <w:name w:val="xl88"/>
    <w:basedOn w:val="Normal"/>
    <w:rsid w:val="00A961C3"/>
    <w:pPr>
      <w:pBdr>
        <w:top w:val="single" w:sz="8" w:space="0" w:color="auto"/>
        <w:left w:val="single" w:sz="8" w:space="0" w:color="auto"/>
        <w:right w:val="single" w:sz="8" w:space="0" w:color="auto"/>
      </w:pBdr>
      <w:shd w:val="clear" w:color="000000" w:fill="D0CECE"/>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89">
    <w:name w:val="xl89"/>
    <w:basedOn w:val="Normal"/>
    <w:rsid w:val="00A961C3"/>
    <w:pPr>
      <w:pBdr>
        <w:top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90">
    <w:name w:val="xl90"/>
    <w:basedOn w:val="Normal"/>
    <w:rsid w:val="00A961C3"/>
    <w:pPr>
      <w:pBdr>
        <w:top w:val="single" w:sz="8" w:space="0" w:color="auto"/>
        <w:left w:val="single" w:sz="8" w:space="0" w:color="auto"/>
        <w:bottom w:val="single" w:sz="8" w:space="0" w:color="auto"/>
        <w:right w:val="single" w:sz="8" w:space="0" w:color="auto"/>
      </w:pBdr>
      <w:shd w:val="clear" w:color="000000" w:fill="00B0F0"/>
      <w:tabs>
        <w:tab w:val="clear" w:pos="431"/>
      </w:tabs>
      <w:spacing w:before="100" w:beforeAutospacing="1" w:afterAutospacing="1" w:line="240" w:lineRule="auto"/>
      <w:ind w:left="0"/>
      <w:textAlignment w:val="center"/>
    </w:pPr>
    <w:rPr>
      <w:rFonts w:cs="Times New Roman"/>
      <w:b/>
      <w:bCs/>
      <w:i/>
      <w:iCs/>
      <w:color w:val="000000"/>
      <w:szCs w:val="20"/>
      <w:lang w:eastAsia="hr-HR"/>
    </w:rPr>
  </w:style>
  <w:style w:type="paragraph" w:customStyle="1" w:styleId="xl91">
    <w:name w:val="xl91"/>
    <w:basedOn w:val="Normal"/>
    <w:rsid w:val="00A961C3"/>
    <w:pPr>
      <w:pBdr>
        <w:top w:val="single" w:sz="8" w:space="0" w:color="auto"/>
        <w:bottom w:val="single" w:sz="8" w:space="0" w:color="auto"/>
        <w:right w:val="single" w:sz="8" w:space="0" w:color="auto"/>
      </w:pBdr>
      <w:shd w:val="clear" w:color="000000" w:fill="00B0F0"/>
      <w:tabs>
        <w:tab w:val="clear" w:pos="431"/>
      </w:tabs>
      <w:spacing w:before="100" w:beforeAutospacing="1" w:afterAutospacing="1" w:line="240" w:lineRule="auto"/>
      <w:ind w:left="0"/>
      <w:jc w:val="center"/>
      <w:textAlignment w:val="center"/>
    </w:pPr>
    <w:rPr>
      <w:rFonts w:cs="Times New Roman"/>
      <w:b/>
      <w:bCs/>
      <w:i/>
      <w:iCs/>
      <w:color w:val="000000"/>
      <w:szCs w:val="20"/>
      <w:lang w:eastAsia="hr-HR"/>
    </w:rPr>
  </w:style>
  <w:style w:type="paragraph" w:customStyle="1" w:styleId="xl92">
    <w:name w:val="xl92"/>
    <w:basedOn w:val="Normal"/>
    <w:rsid w:val="00A961C3"/>
    <w:pPr>
      <w:pBdr>
        <w:top w:val="single" w:sz="8" w:space="0" w:color="auto"/>
        <w:bottom w:val="single" w:sz="8" w:space="0" w:color="auto"/>
      </w:pBdr>
      <w:shd w:val="clear" w:color="000000" w:fill="FFFF00"/>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3">
    <w:name w:val="xl93"/>
    <w:basedOn w:val="Normal"/>
    <w:rsid w:val="00A961C3"/>
    <w:pPr>
      <w:pBdr>
        <w:top w:val="single" w:sz="8" w:space="0" w:color="auto"/>
        <w:left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4">
    <w:name w:val="xl94"/>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5">
    <w:name w:val="xl95"/>
    <w:basedOn w:val="Normal"/>
    <w:rsid w:val="00A961C3"/>
    <w:pPr>
      <w:pBdr>
        <w:top w:val="single" w:sz="8" w:space="0" w:color="auto"/>
        <w:left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000000"/>
      <w:szCs w:val="20"/>
      <w:lang w:eastAsia="hr-HR"/>
    </w:rPr>
  </w:style>
  <w:style w:type="paragraph" w:customStyle="1" w:styleId="xl96">
    <w:name w:val="xl96"/>
    <w:basedOn w:val="Normal"/>
    <w:rsid w:val="00A961C3"/>
    <w:pPr>
      <w:pBdr>
        <w:left w:val="single" w:sz="8" w:space="0" w:color="auto"/>
        <w:bottom w:val="single" w:sz="8" w:space="0" w:color="auto"/>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8">
    <w:name w:val="xl98"/>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jc w:val="left"/>
    </w:pPr>
    <w:rPr>
      <w:rFonts w:cs="Times New Roman"/>
      <w:lang w:eastAsia="hr-HR"/>
    </w:rPr>
  </w:style>
  <w:style w:type="paragraph" w:customStyle="1" w:styleId="xl99">
    <w:name w:val="xl99"/>
    <w:basedOn w:val="Normal"/>
    <w:rsid w:val="00A961C3"/>
    <w:pPr>
      <w:pBdr>
        <w:bottom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00">
    <w:name w:val="xl100"/>
    <w:basedOn w:val="Normal"/>
    <w:rsid w:val="00A961C3"/>
    <w:pPr>
      <w:pBdr>
        <w:top w:val="single" w:sz="8" w:space="0" w:color="auto"/>
        <w:lef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101">
    <w:name w:val="xl101"/>
    <w:basedOn w:val="Normal"/>
    <w:rsid w:val="00A961C3"/>
    <w:pPr>
      <w:pBdr>
        <w:left w:val="single" w:sz="8" w:space="0" w:color="auto"/>
        <w:bottom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102">
    <w:name w:val="xl102"/>
    <w:basedOn w:val="Normal"/>
    <w:rsid w:val="00A961C3"/>
    <w:pPr>
      <w:shd w:val="clear" w:color="000000" w:fill="BFBFBF"/>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3">
    <w:name w:val="xl103"/>
    <w:basedOn w:val="Normal"/>
    <w:rsid w:val="00A961C3"/>
    <w:pPr>
      <w:pBdr>
        <w:bottom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4">
    <w:name w:val="xl104"/>
    <w:basedOn w:val="Normal"/>
    <w:rsid w:val="00A961C3"/>
    <w:pP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5">
    <w:name w:val="xl105"/>
    <w:basedOn w:val="Normal"/>
    <w:rsid w:val="00A961C3"/>
    <w:pPr>
      <w:pBdr>
        <w:top w:val="single" w:sz="8" w:space="0" w:color="auto"/>
        <w:left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06">
    <w:name w:val="xl106"/>
    <w:basedOn w:val="Normal"/>
    <w:rsid w:val="00A961C3"/>
    <w:pPr>
      <w:pBdr>
        <w:left w:val="single" w:sz="8" w:space="0" w:color="auto"/>
        <w:bottom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07">
    <w:name w:val="xl107"/>
    <w:basedOn w:val="Normal"/>
    <w:rsid w:val="00A961C3"/>
    <w:pP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8">
    <w:name w:val="xl108"/>
    <w:basedOn w:val="Normal"/>
    <w:rsid w:val="00A961C3"/>
    <w:pPr>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9">
    <w:name w:val="xl109"/>
    <w:basedOn w:val="Normal"/>
    <w:rsid w:val="00A961C3"/>
    <w:pPr>
      <w:pBdr>
        <w:left w:val="single" w:sz="8" w:space="0" w:color="auto"/>
        <w:bottom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0">
    <w:name w:val="xl110"/>
    <w:basedOn w:val="Normal"/>
    <w:rsid w:val="00A961C3"/>
    <w:pPr>
      <w:pBdr>
        <w:lef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1">
    <w:name w:val="xl111"/>
    <w:basedOn w:val="Normal"/>
    <w:rsid w:val="00A961C3"/>
    <w:pPr>
      <w:pBdr>
        <w:bottom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112">
    <w:name w:val="xl112"/>
    <w:basedOn w:val="Normal"/>
    <w:rsid w:val="00A961C3"/>
    <w:pPr>
      <w:pBdr>
        <w:bottom w:val="single" w:sz="8" w:space="0" w:color="auto"/>
      </w:pBdr>
      <w:shd w:val="clear" w:color="000000" w:fill="00B0F0"/>
      <w:tabs>
        <w:tab w:val="clear" w:pos="431"/>
      </w:tabs>
      <w:spacing w:before="100" w:beforeAutospacing="1" w:afterAutospacing="1" w:line="240" w:lineRule="auto"/>
      <w:ind w:left="0"/>
      <w:jc w:val="center"/>
      <w:textAlignment w:val="center"/>
    </w:pPr>
    <w:rPr>
      <w:rFonts w:cs="Times New Roman"/>
      <w:b/>
      <w:bCs/>
      <w:i/>
      <w:iCs/>
      <w:color w:val="000000"/>
      <w:szCs w:val="20"/>
      <w:lang w:eastAsia="hr-HR"/>
    </w:rPr>
  </w:style>
  <w:style w:type="paragraph" w:customStyle="1" w:styleId="xl113">
    <w:name w:val="xl113"/>
    <w:basedOn w:val="Normal"/>
    <w:rsid w:val="00A961C3"/>
    <w:pPr>
      <w:pBdr>
        <w:top w:val="single" w:sz="8" w:space="0" w:color="auto"/>
        <w:left w:val="single" w:sz="8" w:space="0" w:color="auto"/>
        <w:bottom w:val="single" w:sz="8" w:space="0" w:color="auto"/>
        <w:right w:val="single" w:sz="8" w:space="0" w:color="auto"/>
      </w:pBdr>
      <w:tabs>
        <w:tab w:val="clear" w:pos="431"/>
      </w:tabs>
      <w:spacing w:before="100" w:beforeAutospacing="1" w:afterAutospacing="1" w:line="240" w:lineRule="auto"/>
      <w:ind w:left="0"/>
      <w:jc w:val="left"/>
    </w:pPr>
    <w:rPr>
      <w:rFonts w:cs="Times New Roman"/>
      <w:lang w:eastAsia="hr-HR"/>
    </w:rPr>
  </w:style>
  <w:style w:type="paragraph" w:customStyle="1" w:styleId="xl114">
    <w:name w:val="xl114"/>
    <w:basedOn w:val="Normal"/>
    <w:rsid w:val="00A961C3"/>
    <w:pPr>
      <w:pBdr>
        <w:top w:val="single" w:sz="8" w:space="0" w:color="auto"/>
        <w:left w:val="single" w:sz="8" w:space="0" w:color="auto"/>
        <w:bottom w:val="single" w:sz="8" w:space="0" w:color="auto"/>
        <w:right w:val="single" w:sz="8" w:space="0" w:color="auto"/>
      </w:pBdr>
      <w:tabs>
        <w:tab w:val="clear" w:pos="431"/>
      </w:tabs>
      <w:spacing w:before="100" w:beforeAutospacing="1" w:afterAutospacing="1" w:line="240" w:lineRule="auto"/>
      <w:ind w:left="0"/>
      <w:jc w:val="left"/>
      <w:textAlignment w:val="center"/>
    </w:pPr>
    <w:rPr>
      <w:rFonts w:cs="Times New Roman"/>
      <w:lang w:eastAsia="hr-HR"/>
    </w:rPr>
  </w:style>
  <w:style w:type="paragraph" w:customStyle="1" w:styleId="xl115">
    <w:name w:val="xl115"/>
    <w:basedOn w:val="Normal"/>
    <w:rsid w:val="00A961C3"/>
    <w:pPr>
      <w:pBdr>
        <w:top w:val="single" w:sz="8" w:space="0" w:color="auto"/>
        <w:left w:val="single" w:sz="8" w:space="0" w:color="auto"/>
        <w:bottom w:val="single" w:sz="8" w:space="0" w:color="auto"/>
        <w:right w:val="single" w:sz="8" w:space="0" w:color="auto"/>
      </w:pBdr>
      <w:shd w:val="clear" w:color="000000" w:fill="D0CECE"/>
      <w:tabs>
        <w:tab w:val="clear" w:pos="431"/>
      </w:tabs>
      <w:spacing w:before="100" w:beforeAutospacing="1" w:afterAutospacing="1" w:line="240" w:lineRule="auto"/>
      <w:ind w:left="0"/>
      <w:jc w:val="left"/>
      <w:textAlignment w:val="center"/>
    </w:pPr>
    <w:rPr>
      <w:rFonts w:cs="Times New Roman"/>
      <w:lang w:eastAsia="hr-HR"/>
    </w:rPr>
  </w:style>
  <w:style w:type="paragraph" w:customStyle="1" w:styleId="xl116">
    <w:name w:val="xl116"/>
    <w:basedOn w:val="Normal"/>
    <w:rsid w:val="00A961C3"/>
    <w:pPr>
      <w:pBdr>
        <w:top w:val="single" w:sz="8" w:space="0" w:color="auto"/>
        <w:left w:val="single" w:sz="8" w:space="0" w:color="auto"/>
        <w:bottom w:val="single" w:sz="8" w:space="0" w:color="auto"/>
        <w:right w:val="single" w:sz="8" w:space="0" w:color="auto"/>
      </w:pBdr>
      <w:shd w:val="clear" w:color="000000" w:fill="D0CECE"/>
      <w:tabs>
        <w:tab w:val="clear" w:pos="431"/>
      </w:tabs>
      <w:spacing w:before="100" w:beforeAutospacing="1" w:afterAutospacing="1" w:line="240" w:lineRule="auto"/>
      <w:ind w:left="0"/>
      <w:jc w:val="left"/>
    </w:pPr>
    <w:rPr>
      <w:rFonts w:cs="Times New Roman"/>
      <w:lang w:eastAsia="hr-HR"/>
    </w:rPr>
  </w:style>
  <w:style w:type="character" w:customStyle="1" w:styleId="UnresolvedMention10">
    <w:name w:val="Unresolved Mention1"/>
    <w:basedOn w:val="DefaultParagraphFont"/>
    <w:uiPriority w:val="99"/>
    <w:semiHidden/>
    <w:unhideWhenUsed/>
    <w:rsid w:val="00844FFE"/>
    <w:rPr>
      <w:color w:val="605E5C"/>
      <w:shd w:val="clear" w:color="auto" w:fill="E1DFDD"/>
    </w:rPr>
  </w:style>
  <w:style w:type="paragraph" w:customStyle="1" w:styleId="xl97">
    <w:name w:val="xl97"/>
    <w:basedOn w:val="Normal"/>
    <w:rsid w:val="007F6580"/>
    <w:pPr>
      <w:pBdr>
        <w:top w:val="single" w:sz="8" w:space="0" w:color="auto"/>
        <w:left w:val="single" w:sz="4" w:space="0" w:color="auto"/>
        <w:right w:val="single" w:sz="4"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17">
    <w:name w:val="xl117"/>
    <w:basedOn w:val="Normal"/>
    <w:rsid w:val="007F6580"/>
    <w:pPr>
      <w:pBdr>
        <w:top w:val="single" w:sz="4" w:space="0" w:color="auto"/>
        <w:left w:val="single" w:sz="4"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8">
    <w:name w:val="xl118"/>
    <w:basedOn w:val="Normal"/>
    <w:rsid w:val="007F6580"/>
    <w:pPr>
      <w:pBdr>
        <w:top w:val="single" w:sz="4"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9">
    <w:name w:val="xl119"/>
    <w:basedOn w:val="Normal"/>
    <w:rsid w:val="007F6580"/>
    <w:pPr>
      <w:pBdr>
        <w:top w:val="single" w:sz="4" w:space="0" w:color="auto"/>
        <w:left w:val="single" w:sz="4" w:space="0" w:color="auto"/>
        <w:bottom w:val="single" w:sz="4" w:space="0" w:color="auto"/>
        <w:right w:val="single" w:sz="4"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20">
    <w:name w:val="xl120"/>
    <w:basedOn w:val="Normal"/>
    <w:rsid w:val="007F6580"/>
    <w:pPr>
      <w:pBdr>
        <w:top w:val="single" w:sz="4" w:space="0" w:color="auto"/>
        <w:left w:val="single" w:sz="4" w:space="0" w:color="auto"/>
        <w:right w:val="single" w:sz="4" w:space="0" w:color="auto"/>
      </w:pBdr>
      <w:shd w:val="clear" w:color="000000" w:fill="D9D9D9"/>
      <w:tabs>
        <w:tab w:val="clear" w:pos="431"/>
      </w:tabs>
      <w:spacing w:before="100" w:beforeAutospacing="1" w:afterAutospacing="1" w:line="240" w:lineRule="auto"/>
      <w:ind w:left="0"/>
      <w:jc w:val="left"/>
    </w:pPr>
    <w:rPr>
      <w:rFonts w:cs="Times New Roman"/>
      <w:szCs w:val="20"/>
      <w:lang w:eastAsia="hr-HR"/>
    </w:rPr>
  </w:style>
  <w:style w:type="paragraph" w:customStyle="1" w:styleId="xl121">
    <w:name w:val="xl121"/>
    <w:basedOn w:val="Normal"/>
    <w:rsid w:val="007F6580"/>
    <w:pPr>
      <w:pBdr>
        <w:top w:val="single" w:sz="8" w:space="0" w:color="auto"/>
        <w:left w:val="single" w:sz="8" w:space="0" w:color="auto"/>
        <w:bottom w:val="single" w:sz="8"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2">
    <w:name w:val="xl122"/>
    <w:basedOn w:val="Normal"/>
    <w:rsid w:val="007F6580"/>
    <w:pPr>
      <w:pBdr>
        <w:top w:val="single" w:sz="8" w:space="0" w:color="auto"/>
        <w:bottom w:val="single" w:sz="8" w:space="0" w:color="auto"/>
        <w:right w:val="single" w:sz="4"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3">
    <w:name w:val="xl123"/>
    <w:basedOn w:val="Normal"/>
    <w:rsid w:val="007F6580"/>
    <w:pPr>
      <w:pBdr>
        <w:top w:val="single" w:sz="8" w:space="0" w:color="auto"/>
        <w:left w:val="single" w:sz="4" w:space="0" w:color="auto"/>
        <w:bottom w:val="single" w:sz="8" w:space="0" w:color="auto"/>
        <w:right w:val="single" w:sz="4"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4">
    <w:name w:val="xl124"/>
    <w:basedOn w:val="Normal"/>
    <w:rsid w:val="007F6580"/>
    <w:pPr>
      <w:pBdr>
        <w:top w:val="single" w:sz="8" w:space="0" w:color="auto"/>
        <w:left w:val="single" w:sz="4" w:space="0" w:color="auto"/>
        <w:bottom w:val="single" w:sz="8"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5">
    <w:name w:val="xl125"/>
    <w:basedOn w:val="Normal"/>
    <w:rsid w:val="007F6580"/>
    <w:pPr>
      <w:pBdr>
        <w:top w:val="single" w:sz="8" w:space="0" w:color="auto"/>
        <w:left w:val="single" w:sz="4" w:space="0" w:color="auto"/>
        <w:bottom w:val="single" w:sz="8" w:space="0" w:color="auto"/>
        <w:right w:val="single" w:sz="8" w:space="0" w:color="auto"/>
      </w:pBdr>
      <w:shd w:val="clear" w:color="000000" w:fill="A6A6A6"/>
      <w:tabs>
        <w:tab w:val="clear" w:pos="431"/>
      </w:tabs>
      <w:spacing w:before="100" w:beforeAutospacing="1" w:afterAutospacing="1" w:line="240" w:lineRule="auto"/>
      <w:ind w:left="0"/>
      <w:jc w:val="left"/>
    </w:pPr>
    <w:rPr>
      <w:rFonts w:cs="Times New Roman"/>
      <w:b/>
      <w:bCs/>
      <w:szCs w:val="20"/>
      <w:lang w:eastAsia="hr-HR"/>
    </w:rPr>
  </w:style>
  <w:style w:type="character" w:customStyle="1" w:styleId="kurziv">
    <w:name w:val="kurziv"/>
    <w:basedOn w:val="DefaultParagraphFont"/>
    <w:rsid w:val="00031584"/>
  </w:style>
  <w:style w:type="character" w:customStyle="1" w:styleId="summarymark">
    <w:name w:val="summarymark"/>
    <w:basedOn w:val="DefaultParagraphFont"/>
    <w:rsid w:val="001E0EF3"/>
  </w:style>
  <w:style w:type="paragraph" w:customStyle="1" w:styleId="box462122">
    <w:name w:val="box_462122"/>
    <w:basedOn w:val="Normal"/>
    <w:rsid w:val="0040101E"/>
    <w:pPr>
      <w:tabs>
        <w:tab w:val="clear" w:pos="431"/>
      </w:tabs>
      <w:spacing w:before="100" w:beforeAutospacing="1" w:afterAutospacing="1" w:line="240" w:lineRule="auto"/>
      <w:ind w:left="0"/>
      <w:jc w:val="left"/>
    </w:pPr>
    <w:rPr>
      <w:rFonts w:cs="Times New Roman"/>
      <w:lang w:eastAsia="hr-HR"/>
    </w:rPr>
  </w:style>
  <w:style w:type="paragraph" w:customStyle="1" w:styleId="box461889">
    <w:name w:val="box_461889"/>
    <w:basedOn w:val="Normal"/>
    <w:rsid w:val="00395C9E"/>
    <w:pPr>
      <w:tabs>
        <w:tab w:val="clear" w:pos="431"/>
      </w:tabs>
      <w:spacing w:before="100" w:beforeAutospacing="1" w:afterAutospacing="1" w:line="240" w:lineRule="auto"/>
      <w:ind w:left="0"/>
      <w:jc w:val="left"/>
    </w:pPr>
    <w:rPr>
      <w:rFonts w:cs="Times New Roman"/>
      <w:lang w:eastAsia="hr-HR"/>
    </w:rPr>
  </w:style>
  <w:style w:type="character" w:customStyle="1" w:styleId="UnresolvedMention2">
    <w:name w:val="Unresolved Mention2"/>
    <w:basedOn w:val="DefaultParagraphFont"/>
    <w:uiPriority w:val="99"/>
    <w:unhideWhenUsed/>
    <w:rsid w:val="00E57A81"/>
    <w:rPr>
      <w:color w:val="605E5C"/>
      <w:shd w:val="clear" w:color="auto" w:fill="E1DFDD"/>
    </w:rPr>
  </w:style>
  <w:style w:type="character" w:customStyle="1" w:styleId="Mention2">
    <w:name w:val="Mention2"/>
    <w:basedOn w:val="DefaultParagraphFont"/>
    <w:uiPriority w:val="99"/>
    <w:unhideWhenUsed/>
    <w:rsid w:val="00E57A81"/>
    <w:rPr>
      <w:color w:val="2B579A"/>
      <w:shd w:val="clear" w:color="auto" w:fill="E1DFDD"/>
    </w:rPr>
  </w:style>
  <w:style w:type="table" w:customStyle="1" w:styleId="Svijetlatablicareetke11">
    <w:name w:val="Svijetla tablica rešetke 11"/>
    <w:basedOn w:val="TableNormal"/>
    <w:uiPriority w:val="46"/>
    <w:rsid w:val="007568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A236B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vijetlatablicareetke12">
    <w:name w:val="Svijetla tablica rešetke 12"/>
    <w:basedOn w:val="TableNormal"/>
    <w:next w:val="GridTable1Light"/>
    <w:uiPriority w:val="46"/>
    <w:rsid w:val="005B73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unhideWhenUsed/>
    <w:rsid w:val="00E52B96"/>
    <w:rPr>
      <w:color w:val="605E5C"/>
      <w:shd w:val="clear" w:color="auto" w:fill="E1DFDD"/>
    </w:rPr>
  </w:style>
  <w:style w:type="character" w:customStyle="1" w:styleId="Spominjanje2">
    <w:name w:val="Spominjanje2"/>
    <w:basedOn w:val="DefaultParagraphFont"/>
    <w:uiPriority w:val="99"/>
    <w:unhideWhenUsed/>
    <w:rsid w:val="00E52B96"/>
    <w:rPr>
      <w:color w:val="2B579A"/>
      <w:shd w:val="clear" w:color="auto" w:fill="E1DFDD"/>
    </w:rPr>
  </w:style>
  <w:style w:type="character" w:styleId="UnresolvedMention">
    <w:name w:val="Unresolved Mention"/>
    <w:basedOn w:val="DefaultParagraphFont"/>
    <w:uiPriority w:val="99"/>
    <w:unhideWhenUsed/>
    <w:rsid w:val="009C476C"/>
    <w:rPr>
      <w:color w:val="605E5C"/>
      <w:shd w:val="clear" w:color="auto" w:fill="E1DFDD"/>
    </w:rPr>
  </w:style>
  <w:style w:type="character" w:styleId="Mention">
    <w:name w:val="Mention"/>
    <w:basedOn w:val="DefaultParagraphFont"/>
    <w:uiPriority w:val="99"/>
    <w:unhideWhenUsed/>
    <w:rsid w:val="009C476C"/>
    <w:rPr>
      <w:color w:val="2B579A"/>
      <w:shd w:val="clear" w:color="auto" w:fill="E1DFDD"/>
    </w:rPr>
  </w:style>
  <w:style w:type="character" w:customStyle="1" w:styleId="jlqj4b">
    <w:name w:val="jlqj4b"/>
    <w:basedOn w:val="DefaultParagraphFont"/>
    <w:rsid w:val="0032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744">
      <w:bodyDiv w:val="1"/>
      <w:marLeft w:val="0"/>
      <w:marRight w:val="0"/>
      <w:marTop w:val="0"/>
      <w:marBottom w:val="0"/>
      <w:divBdr>
        <w:top w:val="none" w:sz="0" w:space="0" w:color="auto"/>
        <w:left w:val="none" w:sz="0" w:space="0" w:color="auto"/>
        <w:bottom w:val="none" w:sz="0" w:space="0" w:color="auto"/>
        <w:right w:val="none" w:sz="0" w:space="0" w:color="auto"/>
      </w:divBdr>
    </w:div>
    <w:div w:id="17321879">
      <w:bodyDiv w:val="1"/>
      <w:marLeft w:val="0"/>
      <w:marRight w:val="0"/>
      <w:marTop w:val="0"/>
      <w:marBottom w:val="0"/>
      <w:divBdr>
        <w:top w:val="none" w:sz="0" w:space="0" w:color="auto"/>
        <w:left w:val="none" w:sz="0" w:space="0" w:color="auto"/>
        <w:bottom w:val="none" w:sz="0" w:space="0" w:color="auto"/>
        <w:right w:val="none" w:sz="0" w:space="0" w:color="auto"/>
      </w:divBdr>
    </w:div>
    <w:div w:id="24598035">
      <w:bodyDiv w:val="1"/>
      <w:marLeft w:val="0"/>
      <w:marRight w:val="0"/>
      <w:marTop w:val="0"/>
      <w:marBottom w:val="0"/>
      <w:divBdr>
        <w:top w:val="none" w:sz="0" w:space="0" w:color="auto"/>
        <w:left w:val="none" w:sz="0" w:space="0" w:color="auto"/>
        <w:bottom w:val="none" w:sz="0" w:space="0" w:color="auto"/>
        <w:right w:val="none" w:sz="0" w:space="0" w:color="auto"/>
      </w:divBdr>
    </w:div>
    <w:div w:id="54398953">
      <w:bodyDiv w:val="1"/>
      <w:marLeft w:val="0"/>
      <w:marRight w:val="0"/>
      <w:marTop w:val="0"/>
      <w:marBottom w:val="0"/>
      <w:divBdr>
        <w:top w:val="none" w:sz="0" w:space="0" w:color="auto"/>
        <w:left w:val="none" w:sz="0" w:space="0" w:color="auto"/>
        <w:bottom w:val="none" w:sz="0" w:space="0" w:color="auto"/>
        <w:right w:val="none" w:sz="0" w:space="0" w:color="auto"/>
      </w:divBdr>
    </w:div>
    <w:div w:id="109515790">
      <w:bodyDiv w:val="1"/>
      <w:marLeft w:val="0"/>
      <w:marRight w:val="0"/>
      <w:marTop w:val="0"/>
      <w:marBottom w:val="0"/>
      <w:divBdr>
        <w:top w:val="none" w:sz="0" w:space="0" w:color="auto"/>
        <w:left w:val="none" w:sz="0" w:space="0" w:color="auto"/>
        <w:bottom w:val="none" w:sz="0" w:space="0" w:color="auto"/>
        <w:right w:val="none" w:sz="0" w:space="0" w:color="auto"/>
      </w:divBdr>
    </w:div>
    <w:div w:id="110244051">
      <w:bodyDiv w:val="1"/>
      <w:marLeft w:val="0"/>
      <w:marRight w:val="0"/>
      <w:marTop w:val="0"/>
      <w:marBottom w:val="0"/>
      <w:divBdr>
        <w:top w:val="none" w:sz="0" w:space="0" w:color="auto"/>
        <w:left w:val="none" w:sz="0" w:space="0" w:color="auto"/>
        <w:bottom w:val="none" w:sz="0" w:space="0" w:color="auto"/>
        <w:right w:val="none" w:sz="0" w:space="0" w:color="auto"/>
      </w:divBdr>
    </w:div>
    <w:div w:id="116222097">
      <w:bodyDiv w:val="1"/>
      <w:marLeft w:val="0"/>
      <w:marRight w:val="0"/>
      <w:marTop w:val="0"/>
      <w:marBottom w:val="0"/>
      <w:divBdr>
        <w:top w:val="none" w:sz="0" w:space="0" w:color="auto"/>
        <w:left w:val="none" w:sz="0" w:space="0" w:color="auto"/>
        <w:bottom w:val="none" w:sz="0" w:space="0" w:color="auto"/>
        <w:right w:val="none" w:sz="0" w:space="0" w:color="auto"/>
      </w:divBdr>
      <w:divsChild>
        <w:div w:id="1571774134">
          <w:marLeft w:val="0"/>
          <w:marRight w:val="0"/>
          <w:marTop w:val="0"/>
          <w:marBottom w:val="0"/>
          <w:divBdr>
            <w:top w:val="none" w:sz="0" w:space="0" w:color="auto"/>
            <w:left w:val="none" w:sz="0" w:space="0" w:color="auto"/>
            <w:bottom w:val="none" w:sz="0" w:space="0" w:color="auto"/>
            <w:right w:val="none" w:sz="0" w:space="0" w:color="auto"/>
          </w:divBdr>
        </w:div>
        <w:div w:id="1586840143">
          <w:marLeft w:val="0"/>
          <w:marRight w:val="0"/>
          <w:marTop w:val="0"/>
          <w:marBottom w:val="0"/>
          <w:divBdr>
            <w:top w:val="none" w:sz="0" w:space="0" w:color="auto"/>
            <w:left w:val="none" w:sz="0" w:space="0" w:color="auto"/>
            <w:bottom w:val="none" w:sz="0" w:space="0" w:color="auto"/>
            <w:right w:val="none" w:sz="0" w:space="0" w:color="auto"/>
          </w:divBdr>
        </w:div>
      </w:divsChild>
    </w:div>
    <w:div w:id="175073141">
      <w:bodyDiv w:val="1"/>
      <w:marLeft w:val="0"/>
      <w:marRight w:val="0"/>
      <w:marTop w:val="0"/>
      <w:marBottom w:val="0"/>
      <w:divBdr>
        <w:top w:val="none" w:sz="0" w:space="0" w:color="auto"/>
        <w:left w:val="none" w:sz="0" w:space="0" w:color="auto"/>
        <w:bottom w:val="none" w:sz="0" w:space="0" w:color="auto"/>
        <w:right w:val="none" w:sz="0" w:space="0" w:color="auto"/>
      </w:divBdr>
    </w:div>
    <w:div w:id="176430864">
      <w:bodyDiv w:val="1"/>
      <w:marLeft w:val="0"/>
      <w:marRight w:val="0"/>
      <w:marTop w:val="0"/>
      <w:marBottom w:val="0"/>
      <w:divBdr>
        <w:top w:val="none" w:sz="0" w:space="0" w:color="auto"/>
        <w:left w:val="none" w:sz="0" w:space="0" w:color="auto"/>
        <w:bottom w:val="none" w:sz="0" w:space="0" w:color="auto"/>
        <w:right w:val="none" w:sz="0" w:space="0" w:color="auto"/>
      </w:divBdr>
    </w:div>
    <w:div w:id="179048609">
      <w:bodyDiv w:val="1"/>
      <w:marLeft w:val="0"/>
      <w:marRight w:val="0"/>
      <w:marTop w:val="0"/>
      <w:marBottom w:val="0"/>
      <w:divBdr>
        <w:top w:val="none" w:sz="0" w:space="0" w:color="auto"/>
        <w:left w:val="none" w:sz="0" w:space="0" w:color="auto"/>
        <w:bottom w:val="none" w:sz="0" w:space="0" w:color="auto"/>
        <w:right w:val="none" w:sz="0" w:space="0" w:color="auto"/>
      </w:divBdr>
    </w:div>
    <w:div w:id="190724765">
      <w:bodyDiv w:val="1"/>
      <w:marLeft w:val="0"/>
      <w:marRight w:val="0"/>
      <w:marTop w:val="0"/>
      <w:marBottom w:val="0"/>
      <w:divBdr>
        <w:top w:val="none" w:sz="0" w:space="0" w:color="auto"/>
        <w:left w:val="none" w:sz="0" w:space="0" w:color="auto"/>
        <w:bottom w:val="none" w:sz="0" w:space="0" w:color="auto"/>
        <w:right w:val="none" w:sz="0" w:space="0" w:color="auto"/>
      </w:divBdr>
    </w:div>
    <w:div w:id="195703277">
      <w:bodyDiv w:val="1"/>
      <w:marLeft w:val="0"/>
      <w:marRight w:val="0"/>
      <w:marTop w:val="0"/>
      <w:marBottom w:val="0"/>
      <w:divBdr>
        <w:top w:val="none" w:sz="0" w:space="0" w:color="auto"/>
        <w:left w:val="none" w:sz="0" w:space="0" w:color="auto"/>
        <w:bottom w:val="none" w:sz="0" w:space="0" w:color="auto"/>
        <w:right w:val="none" w:sz="0" w:space="0" w:color="auto"/>
      </w:divBdr>
    </w:div>
    <w:div w:id="198209350">
      <w:bodyDiv w:val="1"/>
      <w:marLeft w:val="0"/>
      <w:marRight w:val="0"/>
      <w:marTop w:val="0"/>
      <w:marBottom w:val="0"/>
      <w:divBdr>
        <w:top w:val="none" w:sz="0" w:space="0" w:color="auto"/>
        <w:left w:val="none" w:sz="0" w:space="0" w:color="auto"/>
        <w:bottom w:val="none" w:sz="0" w:space="0" w:color="auto"/>
        <w:right w:val="none" w:sz="0" w:space="0" w:color="auto"/>
      </w:divBdr>
    </w:div>
    <w:div w:id="215973497">
      <w:bodyDiv w:val="1"/>
      <w:marLeft w:val="0"/>
      <w:marRight w:val="0"/>
      <w:marTop w:val="0"/>
      <w:marBottom w:val="0"/>
      <w:divBdr>
        <w:top w:val="none" w:sz="0" w:space="0" w:color="auto"/>
        <w:left w:val="none" w:sz="0" w:space="0" w:color="auto"/>
        <w:bottom w:val="none" w:sz="0" w:space="0" w:color="auto"/>
        <w:right w:val="none" w:sz="0" w:space="0" w:color="auto"/>
      </w:divBdr>
      <w:divsChild>
        <w:div w:id="926235270">
          <w:marLeft w:val="0"/>
          <w:marRight w:val="0"/>
          <w:marTop w:val="0"/>
          <w:marBottom w:val="0"/>
          <w:divBdr>
            <w:top w:val="none" w:sz="0" w:space="0" w:color="auto"/>
            <w:left w:val="none" w:sz="0" w:space="0" w:color="auto"/>
            <w:bottom w:val="none" w:sz="0" w:space="0" w:color="auto"/>
            <w:right w:val="none" w:sz="0" w:space="0" w:color="auto"/>
          </w:divBdr>
        </w:div>
        <w:div w:id="1058211732">
          <w:marLeft w:val="0"/>
          <w:marRight w:val="0"/>
          <w:marTop w:val="0"/>
          <w:marBottom w:val="0"/>
          <w:divBdr>
            <w:top w:val="none" w:sz="0" w:space="0" w:color="auto"/>
            <w:left w:val="none" w:sz="0" w:space="0" w:color="auto"/>
            <w:bottom w:val="none" w:sz="0" w:space="0" w:color="auto"/>
            <w:right w:val="none" w:sz="0" w:space="0" w:color="auto"/>
          </w:divBdr>
        </w:div>
        <w:div w:id="1262452007">
          <w:marLeft w:val="0"/>
          <w:marRight w:val="0"/>
          <w:marTop w:val="0"/>
          <w:marBottom w:val="0"/>
          <w:divBdr>
            <w:top w:val="none" w:sz="0" w:space="0" w:color="auto"/>
            <w:left w:val="none" w:sz="0" w:space="0" w:color="auto"/>
            <w:bottom w:val="none" w:sz="0" w:space="0" w:color="auto"/>
            <w:right w:val="none" w:sz="0" w:space="0" w:color="auto"/>
          </w:divBdr>
        </w:div>
        <w:div w:id="1758867032">
          <w:marLeft w:val="0"/>
          <w:marRight w:val="0"/>
          <w:marTop w:val="0"/>
          <w:marBottom w:val="0"/>
          <w:divBdr>
            <w:top w:val="none" w:sz="0" w:space="0" w:color="auto"/>
            <w:left w:val="none" w:sz="0" w:space="0" w:color="auto"/>
            <w:bottom w:val="none" w:sz="0" w:space="0" w:color="auto"/>
            <w:right w:val="none" w:sz="0" w:space="0" w:color="auto"/>
          </w:divBdr>
        </w:div>
        <w:div w:id="1959295194">
          <w:marLeft w:val="0"/>
          <w:marRight w:val="0"/>
          <w:marTop w:val="0"/>
          <w:marBottom w:val="0"/>
          <w:divBdr>
            <w:top w:val="none" w:sz="0" w:space="0" w:color="auto"/>
            <w:left w:val="none" w:sz="0" w:space="0" w:color="auto"/>
            <w:bottom w:val="none" w:sz="0" w:space="0" w:color="auto"/>
            <w:right w:val="none" w:sz="0" w:space="0" w:color="auto"/>
          </w:divBdr>
        </w:div>
        <w:div w:id="2074425449">
          <w:marLeft w:val="0"/>
          <w:marRight w:val="0"/>
          <w:marTop w:val="0"/>
          <w:marBottom w:val="0"/>
          <w:divBdr>
            <w:top w:val="none" w:sz="0" w:space="0" w:color="auto"/>
            <w:left w:val="none" w:sz="0" w:space="0" w:color="auto"/>
            <w:bottom w:val="none" w:sz="0" w:space="0" w:color="auto"/>
            <w:right w:val="none" w:sz="0" w:space="0" w:color="auto"/>
          </w:divBdr>
        </w:div>
      </w:divsChild>
    </w:div>
    <w:div w:id="217057860">
      <w:bodyDiv w:val="1"/>
      <w:marLeft w:val="0"/>
      <w:marRight w:val="0"/>
      <w:marTop w:val="0"/>
      <w:marBottom w:val="0"/>
      <w:divBdr>
        <w:top w:val="none" w:sz="0" w:space="0" w:color="auto"/>
        <w:left w:val="none" w:sz="0" w:space="0" w:color="auto"/>
        <w:bottom w:val="none" w:sz="0" w:space="0" w:color="auto"/>
        <w:right w:val="none" w:sz="0" w:space="0" w:color="auto"/>
      </w:divBdr>
    </w:div>
    <w:div w:id="217714939">
      <w:bodyDiv w:val="1"/>
      <w:marLeft w:val="0"/>
      <w:marRight w:val="0"/>
      <w:marTop w:val="0"/>
      <w:marBottom w:val="0"/>
      <w:divBdr>
        <w:top w:val="none" w:sz="0" w:space="0" w:color="auto"/>
        <w:left w:val="none" w:sz="0" w:space="0" w:color="auto"/>
        <w:bottom w:val="none" w:sz="0" w:space="0" w:color="auto"/>
        <w:right w:val="none" w:sz="0" w:space="0" w:color="auto"/>
      </w:divBdr>
    </w:div>
    <w:div w:id="227346593">
      <w:bodyDiv w:val="1"/>
      <w:marLeft w:val="0"/>
      <w:marRight w:val="0"/>
      <w:marTop w:val="0"/>
      <w:marBottom w:val="0"/>
      <w:divBdr>
        <w:top w:val="none" w:sz="0" w:space="0" w:color="auto"/>
        <w:left w:val="none" w:sz="0" w:space="0" w:color="auto"/>
        <w:bottom w:val="none" w:sz="0" w:space="0" w:color="auto"/>
        <w:right w:val="none" w:sz="0" w:space="0" w:color="auto"/>
      </w:divBdr>
      <w:divsChild>
        <w:div w:id="781412626">
          <w:marLeft w:val="1800"/>
          <w:marRight w:val="0"/>
          <w:marTop w:val="53"/>
          <w:marBottom w:val="0"/>
          <w:divBdr>
            <w:top w:val="none" w:sz="0" w:space="0" w:color="auto"/>
            <w:left w:val="none" w:sz="0" w:space="0" w:color="auto"/>
            <w:bottom w:val="none" w:sz="0" w:space="0" w:color="auto"/>
            <w:right w:val="none" w:sz="0" w:space="0" w:color="auto"/>
          </w:divBdr>
        </w:div>
        <w:div w:id="1117717737">
          <w:marLeft w:val="1800"/>
          <w:marRight w:val="0"/>
          <w:marTop w:val="53"/>
          <w:marBottom w:val="0"/>
          <w:divBdr>
            <w:top w:val="none" w:sz="0" w:space="0" w:color="auto"/>
            <w:left w:val="none" w:sz="0" w:space="0" w:color="auto"/>
            <w:bottom w:val="none" w:sz="0" w:space="0" w:color="auto"/>
            <w:right w:val="none" w:sz="0" w:space="0" w:color="auto"/>
          </w:divBdr>
        </w:div>
        <w:div w:id="1500658365">
          <w:marLeft w:val="1800"/>
          <w:marRight w:val="0"/>
          <w:marTop w:val="53"/>
          <w:marBottom w:val="0"/>
          <w:divBdr>
            <w:top w:val="none" w:sz="0" w:space="0" w:color="auto"/>
            <w:left w:val="none" w:sz="0" w:space="0" w:color="auto"/>
            <w:bottom w:val="none" w:sz="0" w:space="0" w:color="auto"/>
            <w:right w:val="none" w:sz="0" w:space="0" w:color="auto"/>
          </w:divBdr>
        </w:div>
        <w:div w:id="1641962519">
          <w:marLeft w:val="1800"/>
          <w:marRight w:val="0"/>
          <w:marTop w:val="53"/>
          <w:marBottom w:val="0"/>
          <w:divBdr>
            <w:top w:val="none" w:sz="0" w:space="0" w:color="auto"/>
            <w:left w:val="none" w:sz="0" w:space="0" w:color="auto"/>
            <w:bottom w:val="none" w:sz="0" w:space="0" w:color="auto"/>
            <w:right w:val="none" w:sz="0" w:space="0" w:color="auto"/>
          </w:divBdr>
        </w:div>
      </w:divsChild>
    </w:div>
    <w:div w:id="228611020">
      <w:bodyDiv w:val="1"/>
      <w:marLeft w:val="0"/>
      <w:marRight w:val="0"/>
      <w:marTop w:val="0"/>
      <w:marBottom w:val="0"/>
      <w:divBdr>
        <w:top w:val="none" w:sz="0" w:space="0" w:color="auto"/>
        <w:left w:val="none" w:sz="0" w:space="0" w:color="auto"/>
        <w:bottom w:val="none" w:sz="0" w:space="0" w:color="auto"/>
        <w:right w:val="none" w:sz="0" w:space="0" w:color="auto"/>
      </w:divBdr>
    </w:div>
    <w:div w:id="239562479">
      <w:bodyDiv w:val="1"/>
      <w:marLeft w:val="0"/>
      <w:marRight w:val="0"/>
      <w:marTop w:val="0"/>
      <w:marBottom w:val="0"/>
      <w:divBdr>
        <w:top w:val="none" w:sz="0" w:space="0" w:color="auto"/>
        <w:left w:val="none" w:sz="0" w:space="0" w:color="auto"/>
        <w:bottom w:val="none" w:sz="0" w:space="0" w:color="auto"/>
        <w:right w:val="none" w:sz="0" w:space="0" w:color="auto"/>
      </w:divBdr>
    </w:div>
    <w:div w:id="254555768">
      <w:bodyDiv w:val="1"/>
      <w:marLeft w:val="0"/>
      <w:marRight w:val="0"/>
      <w:marTop w:val="0"/>
      <w:marBottom w:val="0"/>
      <w:divBdr>
        <w:top w:val="none" w:sz="0" w:space="0" w:color="auto"/>
        <w:left w:val="none" w:sz="0" w:space="0" w:color="auto"/>
        <w:bottom w:val="none" w:sz="0" w:space="0" w:color="auto"/>
        <w:right w:val="none" w:sz="0" w:space="0" w:color="auto"/>
      </w:divBdr>
    </w:div>
    <w:div w:id="277495348">
      <w:bodyDiv w:val="1"/>
      <w:marLeft w:val="0"/>
      <w:marRight w:val="0"/>
      <w:marTop w:val="0"/>
      <w:marBottom w:val="0"/>
      <w:divBdr>
        <w:top w:val="none" w:sz="0" w:space="0" w:color="auto"/>
        <w:left w:val="none" w:sz="0" w:space="0" w:color="auto"/>
        <w:bottom w:val="none" w:sz="0" w:space="0" w:color="auto"/>
        <w:right w:val="none" w:sz="0" w:space="0" w:color="auto"/>
      </w:divBdr>
    </w:div>
    <w:div w:id="285742580">
      <w:bodyDiv w:val="1"/>
      <w:marLeft w:val="0"/>
      <w:marRight w:val="0"/>
      <w:marTop w:val="0"/>
      <w:marBottom w:val="0"/>
      <w:divBdr>
        <w:top w:val="none" w:sz="0" w:space="0" w:color="auto"/>
        <w:left w:val="none" w:sz="0" w:space="0" w:color="auto"/>
        <w:bottom w:val="none" w:sz="0" w:space="0" w:color="auto"/>
        <w:right w:val="none" w:sz="0" w:space="0" w:color="auto"/>
      </w:divBdr>
    </w:div>
    <w:div w:id="289283447">
      <w:bodyDiv w:val="1"/>
      <w:marLeft w:val="0"/>
      <w:marRight w:val="0"/>
      <w:marTop w:val="0"/>
      <w:marBottom w:val="0"/>
      <w:divBdr>
        <w:top w:val="none" w:sz="0" w:space="0" w:color="auto"/>
        <w:left w:val="none" w:sz="0" w:space="0" w:color="auto"/>
        <w:bottom w:val="none" w:sz="0" w:space="0" w:color="auto"/>
        <w:right w:val="none" w:sz="0" w:space="0" w:color="auto"/>
      </w:divBdr>
    </w:div>
    <w:div w:id="293559675">
      <w:bodyDiv w:val="1"/>
      <w:marLeft w:val="0"/>
      <w:marRight w:val="0"/>
      <w:marTop w:val="0"/>
      <w:marBottom w:val="0"/>
      <w:divBdr>
        <w:top w:val="none" w:sz="0" w:space="0" w:color="auto"/>
        <w:left w:val="none" w:sz="0" w:space="0" w:color="auto"/>
        <w:bottom w:val="none" w:sz="0" w:space="0" w:color="auto"/>
        <w:right w:val="none" w:sz="0" w:space="0" w:color="auto"/>
      </w:divBdr>
    </w:div>
    <w:div w:id="335115430">
      <w:bodyDiv w:val="1"/>
      <w:marLeft w:val="0"/>
      <w:marRight w:val="0"/>
      <w:marTop w:val="0"/>
      <w:marBottom w:val="0"/>
      <w:divBdr>
        <w:top w:val="none" w:sz="0" w:space="0" w:color="auto"/>
        <w:left w:val="none" w:sz="0" w:space="0" w:color="auto"/>
        <w:bottom w:val="none" w:sz="0" w:space="0" w:color="auto"/>
        <w:right w:val="none" w:sz="0" w:space="0" w:color="auto"/>
      </w:divBdr>
    </w:div>
    <w:div w:id="338311761">
      <w:bodyDiv w:val="1"/>
      <w:marLeft w:val="0"/>
      <w:marRight w:val="0"/>
      <w:marTop w:val="0"/>
      <w:marBottom w:val="0"/>
      <w:divBdr>
        <w:top w:val="none" w:sz="0" w:space="0" w:color="auto"/>
        <w:left w:val="none" w:sz="0" w:space="0" w:color="auto"/>
        <w:bottom w:val="none" w:sz="0" w:space="0" w:color="auto"/>
        <w:right w:val="none" w:sz="0" w:space="0" w:color="auto"/>
      </w:divBdr>
    </w:div>
    <w:div w:id="351152884">
      <w:bodyDiv w:val="1"/>
      <w:marLeft w:val="0"/>
      <w:marRight w:val="0"/>
      <w:marTop w:val="0"/>
      <w:marBottom w:val="0"/>
      <w:divBdr>
        <w:top w:val="none" w:sz="0" w:space="0" w:color="auto"/>
        <w:left w:val="none" w:sz="0" w:space="0" w:color="auto"/>
        <w:bottom w:val="none" w:sz="0" w:space="0" w:color="auto"/>
        <w:right w:val="none" w:sz="0" w:space="0" w:color="auto"/>
      </w:divBdr>
    </w:div>
    <w:div w:id="366956000">
      <w:bodyDiv w:val="1"/>
      <w:marLeft w:val="0"/>
      <w:marRight w:val="0"/>
      <w:marTop w:val="0"/>
      <w:marBottom w:val="0"/>
      <w:divBdr>
        <w:top w:val="none" w:sz="0" w:space="0" w:color="auto"/>
        <w:left w:val="none" w:sz="0" w:space="0" w:color="auto"/>
        <w:bottom w:val="none" w:sz="0" w:space="0" w:color="auto"/>
        <w:right w:val="none" w:sz="0" w:space="0" w:color="auto"/>
      </w:divBdr>
    </w:div>
    <w:div w:id="456222783">
      <w:bodyDiv w:val="1"/>
      <w:marLeft w:val="0"/>
      <w:marRight w:val="0"/>
      <w:marTop w:val="0"/>
      <w:marBottom w:val="0"/>
      <w:divBdr>
        <w:top w:val="none" w:sz="0" w:space="0" w:color="auto"/>
        <w:left w:val="none" w:sz="0" w:space="0" w:color="auto"/>
        <w:bottom w:val="none" w:sz="0" w:space="0" w:color="auto"/>
        <w:right w:val="none" w:sz="0" w:space="0" w:color="auto"/>
      </w:divBdr>
    </w:div>
    <w:div w:id="466360962">
      <w:bodyDiv w:val="1"/>
      <w:marLeft w:val="0"/>
      <w:marRight w:val="0"/>
      <w:marTop w:val="0"/>
      <w:marBottom w:val="0"/>
      <w:divBdr>
        <w:top w:val="none" w:sz="0" w:space="0" w:color="auto"/>
        <w:left w:val="none" w:sz="0" w:space="0" w:color="auto"/>
        <w:bottom w:val="none" w:sz="0" w:space="0" w:color="auto"/>
        <w:right w:val="none" w:sz="0" w:space="0" w:color="auto"/>
      </w:divBdr>
    </w:div>
    <w:div w:id="478810034">
      <w:bodyDiv w:val="1"/>
      <w:marLeft w:val="0"/>
      <w:marRight w:val="0"/>
      <w:marTop w:val="0"/>
      <w:marBottom w:val="0"/>
      <w:divBdr>
        <w:top w:val="none" w:sz="0" w:space="0" w:color="auto"/>
        <w:left w:val="none" w:sz="0" w:space="0" w:color="auto"/>
        <w:bottom w:val="none" w:sz="0" w:space="0" w:color="auto"/>
        <w:right w:val="none" w:sz="0" w:space="0" w:color="auto"/>
      </w:divBdr>
    </w:div>
    <w:div w:id="482934829">
      <w:bodyDiv w:val="1"/>
      <w:marLeft w:val="0"/>
      <w:marRight w:val="0"/>
      <w:marTop w:val="0"/>
      <w:marBottom w:val="0"/>
      <w:divBdr>
        <w:top w:val="none" w:sz="0" w:space="0" w:color="auto"/>
        <w:left w:val="none" w:sz="0" w:space="0" w:color="auto"/>
        <w:bottom w:val="none" w:sz="0" w:space="0" w:color="auto"/>
        <w:right w:val="none" w:sz="0" w:space="0" w:color="auto"/>
      </w:divBdr>
    </w:div>
    <w:div w:id="485366269">
      <w:bodyDiv w:val="1"/>
      <w:marLeft w:val="0"/>
      <w:marRight w:val="0"/>
      <w:marTop w:val="0"/>
      <w:marBottom w:val="0"/>
      <w:divBdr>
        <w:top w:val="none" w:sz="0" w:space="0" w:color="auto"/>
        <w:left w:val="none" w:sz="0" w:space="0" w:color="auto"/>
        <w:bottom w:val="none" w:sz="0" w:space="0" w:color="auto"/>
        <w:right w:val="none" w:sz="0" w:space="0" w:color="auto"/>
      </w:divBdr>
    </w:div>
    <w:div w:id="499732822">
      <w:bodyDiv w:val="1"/>
      <w:marLeft w:val="0"/>
      <w:marRight w:val="0"/>
      <w:marTop w:val="0"/>
      <w:marBottom w:val="0"/>
      <w:divBdr>
        <w:top w:val="none" w:sz="0" w:space="0" w:color="auto"/>
        <w:left w:val="none" w:sz="0" w:space="0" w:color="auto"/>
        <w:bottom w:val="none" w:sz="0" w:space="0" w:color="auto"/>
        <w:right w:val="none" w:sz="0" w:space="0" w:color="auto"/>
      </w:divBdr>
    </w:div>
    <w:div w:id="532498008">
      <w:bodyDiv w:val="1"/>
      <w:marLeft w:val="0"/>
      <w:marRight w:val="0"/>
      <w:marTop w:val="0"/>
      <w:marBottom w:val="0"/>
      <w:divBdr>
        <w:top w:val="none" w:sz="0" w:space="0" w:color="auto"/>
        <w:left w:val="none" w:sz="0" w:space="0" w:color="auto"/>
        <w:bottom w:val="none" w:sz="0" w:space="0" w:color="auto"/>
        <w:right w:val="none" w:sz="0" w:space="0" w:color="auto"/>
      </w:divBdr>
    </w:div>
    <w:div w:id="532575982">
      <w:bodyDiv w:val="1"/>
      <w:marLeft w:val="0"/>
      <w:marRight w:val="0"/>
      <w:marTop w:val="0"/>
      <w:marBottom w:val="0"/>
      <w:divBdr>
        <w:top w:val="none" w:sz="0" w:space="0" w:color="auto"/>
        <w:left w:val="none" w:sz="0" w:space="0" w:color="auto"/>
        <w:bottom w:val="none" w:sz="0" w:space="0" w:color="auto"/>
        <w:right w:val="none" w:sz="0" w:space="0" w:color="auto"/>
      </w:divBdr>
    </w:div>
    <w:div w:id="554121960">
      <w:bodyDiv w:val="1"/>
      <w:marLeft w:val="0"/>
      <w:marRight w:val="0"/>
      <w:marTop w:val="0"/>
      <w:marBottom w:val="0"/>
      <w:divBdr>
        <w:top w:val="none" w:sz="0" w:space="0" w:color="auto"/>
        <w:left w:val="none" w:sz="0" w:space="0" w:color="auto"/>
        <w:bottom w:val="none" w:sz="0" w:space="0" w:color="auto"/>
        <w:right w:val="none" w:sz="0" w:space="0" w:color="auto"/>
      </w:divBdr>
    </w:div>
    <w:div w:id="570503786">
      <w:bodyDiv w:val="1"/>
      <w:marLeft w:val="0"/>
      <w:marRight w:val="0"/>
      <w:marTop w:val="0"/>
      <w:marBottom w:val="0"/>
      <w:divBdr>
        <w:top w:val="none" w:sz="0" w:space="0" w:color="auto"/>
        <w:left w:val="none" w:sz="0" w:space="0" w:color="auto"/>
        <w:bottom w:val="none" w:sz="0" w:space="0" w:color="auto"/>
        <w:right w:val="none" w:sz="0" w:space="0" w:color="auto"/>
      </w:divBdr>
    </w:div>
    <w:div w:id="573048756">
      <w:bodyDiv w:val="1"/>
      <w:marLeft w:val="0"/>
      <w:marRight w:val="0"/>
      <w:marTop w:val="0"/>
      <w:marBottom w:val="0"/>
      <w:divBdr>
        <w:top w:val="none" w:sz="0" w:space="0" w:color="auto"/>
        <w:left w:val="none" w:sz="0" w:space="0" w:color="auto"/>
        <w:bottom w:val="none" w:sz="0" w:space="0" w:color="auto"/>
        <w:right w:val="none" w:sz="0" w:space="0" w:color="auto"/>
      </w:divBdr>
    </w:div>
    <w:div w:id="576860497">
      <w:bodyDiv w:val="1"/>
      <w:marLeft w:val="0"/>
      <w:marRight w:val="0"/>
      <w:marTop w:val="0"/>
      <w:marBottom w:val="0"/>
      <w:divBdr>
        <w:top w:val="none" w:sz="0" w:space="0" w:color="auto"/>
        <w:left w:val="none" w:sz="0" w:space="0" w:color="auto"/>
        <w:bottom w:val="none" w:sz="0" w:space="0" w:color="auto"/>
        <w:right w:val="none" w:sz="0" w:space="0" w:color="auto"/>
      </w:divBdr>
    </w:div>
    <w:div w:id="612249120">
      <w:bodyDiv w:val="1"/>
      <w:marLeft w:val="0"/>
      <w:marRight w:val="0"/>
      <w:marTop w:val="0"/>
      <w:marBottom w:val="0"/>
      <w:divBdr>
        <w:top w:val="none" w:sz="0" w:space="0" w:color="auto"/>
        <w:left w:val="none" w:sz="0" w:space="0" w:color="auto"/>
        <w:bottom w:val="none" w:sz="0" w:space="0" w:color="auto"/>
        <w:right w:val="none" w:sz="0" w:space="0" w:color="auto"/>
      </w:divBdr>
    </w:div>
    <w:div w:id="643966199">
      <w:bodyDiv w:val="1"/>
      <w:marLeft w:val="0"/>
      <w:marRight w:val="0"/>
      <w:marTop w:val="0"/>
      <w:marBottom w:val="0"/>
      <w:divBdr>
        <w:top w:val="none" w:sz="0" w:space="0" w:color="auto"/>
        <w:left w:val="none" w:sz="0" w:space="0" w:color="auto"/>
        <w:bottom w:val="none" w:sz="0" w:space="0" w:color="auto"/>
        <w:right w:val="none" w:sz="0" w:space="0" w:color="auto"/>
      </w:divBdr>
    </w:div>
    <w:div w:id="657999619">
      <w:bodyDiv w:val="1"/>
      <w:marLeft w:val="0"/>
      <w:marRight w:val="0"/>
      <w:marTop w:val="0"/>
      <w:marBottom w:val="0"/>
      <w:divBdr>
        <w:top w:val="none" w:sz="0" w:space="0" w:color="auto"/>
        <w:left w:val="none" w:sz="0" w:space="0" w:color="auto"/>
        <w:bottom w:val="none" w:sz="0" w:space="0" w:color="auto"/>
        <w:right w:val="none" w:sz="0" w:space="0" w:color="auto"/>
      </w:divBdr>
    </w:div>
    <w:div w:id="681401184">
      <w:bodyDiv w:val="1"/>
      <w:marLeft w:val="0"/>
      <w:marRight w:val="0"/>
      <w:marTop w:val="0"/>
      <w:marBottom w:val="0"/>
      <w:divBdr>
        <w:top w:val="none" w:sz="0" w:space="0" w:color="auto"/>
        <w:left w:val="none" w:sz="0" w:space="0" w:color="auto"/>
        <w:bottom w:val="none" w:sz="0" w:space="0" w:color="auto"/>
        <w:right w:val="none" w:sz="0" w:space="0" w:color="auto"/>
      </w:divBdr>
    </w:div>
    <w:div w:id="688486512">
      <w:bodyDiv w:val="1"/>
      <w:marLeft w:val="0"/>
      <w:marRight w:val="0"/>
      <w:marTop w:val="0"/>
      <w:marBottom w:val="0"/>
      <w:divBdr>
        <w:top w:val="none" w:sz="0" w:space="0" w:color="auto"/>
        <w:left w:val="none" w:sz="0" w:space="0" w:color="auto"/>
        <w:bottom w:val="none" w:sz="0" w:space="0" w:color="auto"/>
        <w:right w:val="none" w:sz="0" w:space="0" w:color="auto"/>
      </w:divBdr>
    </w:div>
    <w:div w:id="712853908">
      <w:bodyDiv w:val="1"/>
      <w:marLeft w:val="0"/>
      <w:marRight w:val="0"/>
      <w:marTop w:val="0"/>
      <w:marBottom w:val="0"/>
      <w:divBdr>
        <w:top w:val="none" w:sz="0" w:space="0" w:color="auto"/>
        <w:left w:val="none" w:sz="0" w:space="0" w:color="auto"/>
        <w:bottom w:val="none" w:sz="0" w:space="0" w:color="auto"/>
        <w:right w:val="none" w:sz="0" w:space="0" w:color="auto"/>
      </w:divBdr>
      <w:divsChild>
        <w:div w:id="35930051">
          <w:marLeft w:val="0"/>
          <w:marRight w:val="0"/>
          <w:marTop w:val="0"/>
          <w:marBottom w:val="0"/>
          <w:divBdr>
            <w:top w:val="none" w:sz="0" w:space="0" w:color="auto"/>
            <w:left w:val="none" w:sz="0" w:space="0" w:color="auto"/>
            <w:bottom w:val="none" w:sz="0" w:space="0" w:color="auto"/>
            <w:right w:val="none" w:sz="0" w:space="0" w:color="auto"/>
          </w:divBdr>
        </w:div>
        <w:div w:id="135341512">
          <w:marLeft w:val="0"/>
          <w:marRight w:val="0"/>
          <w:marTop w:val="0"/>
          <w:marBottom w:val="0"/>
          <w:divBdr>
            <w:top w:val="none" w:sz="0" w:space="0" w:color="auto"/>
            <w:left w:val="none" w:sz="0" w:space="0" w:color="auto"/>
            <w:bottom w:val="none" w:sz="0" w:space="0" w:color="auto"/>
            <w:right w:val="none" w:sz="0" w:space="0" w:color="auto"/>
          </w:divBdr>
        </w:div>
        <w:div w:id="369720254">
          <w:marLeft w:val="0"/>
          <w:marRight w:val="0"/>
          <w:marTop w:val="0"/>
          <w:marBottom w:val="0"/>
          <w:divBdr>
            <w:top w:val="none" w:sz="0" w:space="0" w:color="auto"/>
            <w:left w:val="none" w:sz="0" w:space="0" w:color="auto"/>
            <w:bottom w:val="none" w:sz="0" w:space="0" w:color="auto"/>
            <w:right w:val="none" w:sz="0" w:space="0" w:color="auto"/>
          </w:divBdr>
        </w:div>
        <w:div w:id="651180782">
          <w:marLeft w:val="0"/>
          <w:marRight w:val="0"/>
          <w:marTop w:val="0"/>
          <w:marBottom w:val="0"/>
          <w:divBdr>
            <w:top w:val="none" w:sz="0" w:space="0" w:color="auto"/>
            <w:left w:val="none" w:sz="0" w:space="0" w:color="auto"/>
            <w:bottom w:val="none" w:sz="0" w:space="0" w:color="auto"/>
            <w:right w:val="none" w:sz="0" w:space="0" w:color="auto"/>
          </w:divBdr>
        </w:div>
        <w:div w:id="696154942">
          <w:marLeft w:val="0"/>
          <w:marRight w:val="0"/>
          <w:marTop w:val="0"/>
          <w:marBottom w:val="0"/>
          <w:divBdr>
            <w:top w:val="none" w:sz="0" w:space="0" w:color="auto"/>
            <w:left w:val="none" w:sz="0" w:space="0" w:color="auto"/>
            <w:bottom w:val="none" w:sz="0" w:space="0" w:color="auto"/>
            <w:right w:val="none" w:sz="0" w:space="0" w:color="auto"/>
          </w:divBdr>
        </w:div>
        <w:div w:id="857355923">
          <w:marLeft w:val="0"/>
          <w:marRight w:val="0"/>
          <w:marTop w:val="0"/>
          <w:marBottom w:val="0"/>
          <w:divBdr>
            <w:top w:val="none" w:sz="0" w:space="0" w:color="auto"/>
            <w:left w:val="none" w:sz="0" w:space="0" w:color="auto"/>
            <w:bottom w:val="none" w:sz="0" w:space="0" w:color="auto"/>
            <w:right w:val="none" w:sz="0" w:space="0" w:color="auto"/>
          </w:divBdr>
        </w:div>
        <w:div w:id="945380860">
          <w:marLeft w:val="0"/>
          <w:marRight w:val="0"/>
          <w:marTop w:val="0"/>
          <w:marBottom w:val="0"/>
          <w:divBdr>
            <w:top w:val="none" w:sz="0" w:space="0" w:color="auto"/>
            <w:left w:val="none" w:sz="0" w:space="0" w:color="auto"/>
            <w:bottom w:val="none" w:sz="0" w:space="0" w:color="auto"/>
            <w:right w:val="none" w:sz="0" w:space="0" w:color="auto"/>
          </w:divBdr>
        </w:div>
        <w:div w:id="1132091353">
          <w:marLeft w:val="0"/>
          <w:marRight w:val="0"/>
          <w:marTop w:val="0"/>
          <w:marBottom w:val="0"/>
          <w:divBdr>
            <w:top w:val="none" w:sz="0" w:space="0" w:color="auto"/>
            <w:left w:val="none" w:sz="0" w:space="0" w:color="auto"/>
            <w:bottom w:val="none" w:sz="0" w:space="0" w:color="auto"/>
            <w:right w:val="none" w:sz="0" w:space="0" w:color="auto"/>
          </w:divBdr>
        </w:div>
        <w:div w:id="1152137626">
          <w:marLeft w:val="0"/>
          <w:marRight w:val="0"/>
          <w:marTop w:val="0"/>
          <w:marBottom w:val="0"/>
          <w:divBdr>
            <w:top w:val="none" w:sz="0" w:space="0" w:color="auto"/>
            <w:left w:val="none" w:sz="0" w:space="0" w:color="auto"/>
            <w:bottom w:val="none" w:sz="0" w:space="0" w:color="auto"/>
            <w:right w:val="none" w:sz="0" w:space="0" w:color="auto"/>
          </w:divBdr>
        </w:div>
        <w:div w:id="1219513754">
          <w:marLeft w:val="0"/>
          <w:marRight w:val="0"/>
          <w:marTop w:val="0"/>
          <w:marBottom w:val="0"/>
          <w:divBdr>
            <w:top w:val="none" w:sz="0" w:space="0" w:color="auto"/>
            <w:left w:val="none" w:sz="0" w:space="0" w:color="auto"/>
            <w:bottom w:val="none" w:sz="0" w:space="0" w:color="auto"/>
            <w:right w:val="none" w:sz="0" w:space="0" w:color="auto"/>
          </w:divBdr>
        </w:div>
        <w:div w:id="1268076346">
          <w:marLeft w:val="0"/>
          <w:marRight w:val="0"/>
          <w:marTop w:val="0"/>
          <w:marBottom w:val="0"/>
          <w:divBdr>
            <w:top w:val="none" w:sz="0" w:space="0" w:color="auto"/>
            <w:left w:val="none" w:sz="0" w:space="0" w:color="auto"/>
            <w:bottom w:val="none" w:sz="0" w:space="0" w:color="auto"/>
            <w:right w:val="none" w:sz="0" w:space="0" w:color="auto"/>
          </w:divBdr>
        </w:div>
        <w:div w:id="1501459583">
          <w:marLeft w:val="0"/>
          <w:marRight w:val="0"/>
          <w:marTop w:val="0"/>
          <w:marBottom w:val="0"/>
          <w:divBdr>
            <w:top w:val="none" w:sz="0" w:space="0" w:color="auto"/>
            <w:left w:val="none" w:sz="0" w:space="0" w:color="auto"/>
            <w:bottom w:val="none" w:sz="0" w:space="0" w:color="auto"/>
            <w:right w:val="none" w:sz="0" w:space="0" w:color="auto"/>
          </w:divBdr>
        </w:div>
        <w:div w:id="1580284010">
          <w:marLeft w:val="0"/>
          <w:marRight w:val="0"/>
          <w:marTop w:val="0"/>
          <w:marBottom w:val="0"/>
          <w:divBdr>
            <w:top w:val="none" w:sz="0" w:space="0" w:color="auto"/>
            <w:left w:val="none" w:sz="0" w:space="0" w:color="auto"/>
            <w:bottom w:val="none" w:sz="0" w:space="0" w:color="auto"/>
            <w:right w:val="none" w:sz="0" w:space="0" w:color="auto"/>
          </w:divBdr>
        </w:div>
        <w:div w:id="1582564322">
          <w:marLeft w:val="0"/>
          <w:marRight w:val="0"/>
          <w:marTop w:val="0"/>
          <w:marBottom w:val="0"/>
          <w:divBdr>
            <w:top w:val="none" w:sz="0" w:space="0" w:color="auto"/>
            <w:left w:val="none" w:sz="0" w:space="0" w:color="auto"/>
            <w:bottom w:val="none" w:sz="0" w:space="0" w:color="auto"/>
            <w:right w:val="none" w:sz="0" w:space="0" w:color="auto"/>
          </w:divBdr>
        </w:div>
        <w:div w:id="1597202382">
          <w:marLeft w:val="0"/>
          <w:marRight w:val="0"/>
          <w:marTop w:val="0"/>
          <w:marBottom w:val="0"/>
          <w:divBdr>
            <w:top w:val="none" w:sz="0" w:space="0" w:color="auto"/>
            <w:left w:val="none" w:sz="0" w:space="0" w:color="auto"/>
            <w:bottom w:val="none" w:sz="0" w:space="0" w:color="auto"/>
            <w:right w:val="none" w:sz="0" w:space="0" w:color="auto"/>
          </w:divBdr>
        </w:div>
        <w:div w:id="1775663632">
          <w:marLeft w:val="0"/>
          <w:marRight w:val="0"/>
          <w:marTop w:val="0"/>
          <w:marBottom w:val="0"/>
          <w:divBdr>
            <w:top w:val="none" w:sz="0" w:space="0" w:color="auto"/>
            <w:left w:val="none" w:sz="0" w:space="0" w:color="auto"/>
            <w:bottom w:val="none" w:sz="0" w:space="0" w:color="auto"/>
            <w:right w:val="none" w:sz="0" w:space="0" w:color="auto"/>
          </w:divBdr>
        </w:div>
        <w:div w:id="1795827454">
          <w:marLeft w:val="0"/>
          <w:marRight w:val="0"/>
          <w:marTop w:val="0"/>
          <w:marBottom w:val="0"/>
          <w:divBdr>
            <w:top w:val="none" w:sz="0" w:space="0" w:color="auto"/>
            <w:left w:val="none" w:sz="0" w:space="0" w:color="auto"/>
            <w:bottom w:val="none" w:sz="0" w:space="0" w:color="auto"/>
            <w:right w:val="none" w:sz="0" w:space="0" w:color="auto"/>
          </w:divBdr>
        </w:div>
        <w:div w:id="2094547144">
          <w:marLeft w:val="0"/>
          <w:marRight w:val="0"/>
          <w:marTop w:val="0"/>
          <w:marBottom w:val="0"/>
          <w:divBdr>
            <w:top w:val="none" w:sz="0" w:space="0" w:color="auto"/>
            <w:left w:val="none" w:sz="0" w:space="0" w:color="auto"/>
            <w:bottom w:val="none" w:sz="0" w:space="0" w:color="auto"/>
            <w:right w:val="none" w:sz="0" w:space="0" w:color="auto"/>
          </w:divBdr>
        </w:div>
        <w:div w:id="2119370208">
          <w:marLeft w:val="0"/>
          <w:marRight w:val="0"/>
          <w:marTop w:val="0"/>
          <w:marBottom w:val="0"/>
          <w:divBdr>
            <w:top w:val="none" w:sz="0" w:space="0" w:color="auto"/>
            <w:left w:val="none" w:sz="0" w:space="0" w:color="auto"/>
            <w:bottom w:val="none" w:sz="0" w:space="0" w:color="auto"/>
            <w:right w:val="none" w:sz="0" w:space="0" w:color="auto"/>
          </w:divBdr>
        </w:div>
      </w:divsChild>
    </w:div>
    <w:div w:id="718170226">
      <w:bodyDiv w:val="1"/>
      <w:marLeft w:val="0"/>
      <w:marRight w:val="0"/>
      <w:marTop w:val="0"/>
      <w:marBottom w:val="0"/>
      <w:divBdr>
        <w:top w:val="none" w:sz="0" w:space="0" w:color="auto"/>
        <w:left w:val="none" w:sz="0" w:space="0" w:color="auto"/>
        <w:bottom w:val="none" w:sz="0" w:space="0" w:color="auto"/>
        <w:right w:val="none" w:sz="0" w:space="0" w:color="auto"/>
      </w:divBdr>
    </w:div>
    <w:div w:id="720789934">
      <w:bodyDiv w:val="1"/>
      <w:marLeft w:val="0"/>
      <w:marRight w:val="0"/>
      <w:marTop w:val="0"/>
      <w:marBottom w:val="0"/>
      <w:divBdr>
        <w:top w:val="none" w:sz="0" w:space="0" w:color="auto"/>
        <w:left w:val="none" w:sz="0" w:space="0" w:color="auto"/>
        <w:bottom w:val="none" w:sz="0" w:space="0" w:color="auto"/>
        <w:right w:val="none" w:sz="0" w:space="0" w:color="auto"/>
      </w:divBdr>
    </w:div>
    <w:div w:id="727144333">
      <w:bodyDiv w:val="1"/>
      <w:marLeft w:val="0"/>
      <w:marRight w:val="0"/>
      <w:marTop w:val="0"/>
      <w:marBottom w:val="0"/>
      <w:divBdr>
        <w:top w:val="none" w:sz="0" w:space="0" w:color="auto"/>
        <w:left w:val="none" w:sz="0" w:space="0" w:color="auto"/>
        <w:bottom w:val="none" w:sz="0" w:space="0" w:color="auto"/>
        <w:right w:val="none" w:sz="0" w:space="0" w:color="auto"/>
      </w:divBdr>
    </w:div>
    <w:div w:id="732047758">
      <w:bodyDiv w:val="1"/>
      <w:marLeft w:val="0"/>
      <w:marRight w:val="0"/>
      <w:marTop w:val="0"/>
      <w:marBottom w:val="0"/>
      <w:divBdr>
        <w:top w:val="none" w:sz="0" w:space="0" w:color="auto"/>
        <w:left w:val="none" w:sz="0" w:space="0" w:color="auto"/>
        <w:bottom w:val="none" w:sz="0" w:space="0" w:color="auto"/>
        <w:right w:val="none" w:sz="0" w:space="0" w:color="auto"/>
      </w:divBdr>
    </w:div>
    <w:div w:id="733896191">
      <w:bodyDiv w:val="1"/>
      <w:marLeft w:val="0"/>
      <w:marRight w:val="0"/>
      <w:marTop w:val="0"/>
      <w:marBottom w:val="0"/>
      <w:divBdr>
        <w:top w:val="none" w:sz="0" w:space="0" w:color="auto"/>
        <w:left w:val="none" w:sz="0" w:space="0" w:color="auto"/>
        <w:bottom w:val="none" w:sz="0" w:space="0" w:color="auto"/>
        <w:right w:val="none" w:sz="0" w:space="0" w:color="auto"/>
      </w:divBdr>
    </w:div>
    <w:div w:id="773479164">
      <w:bodyDiv w:val="1"/>
      <w:marLeft w:val="0"/>
      <w:marRight w:val="0"/>
      <w:marTop w:val="0"/>
      <w:marBottom w:val="0"/>
      <w:divBdr>
        <w:top w:val="none" w:sz="0" w:space="0" w:color="auto"/>
        <w:left w:val="none" w:sz="0" w:space="0" w:color="auto"/>
        <w:bottom w:val="none" w:sz="0" w:space="0" w:color="auto"/>
        <w:right w:val="none" w:sz="0" w:space="0" w:color="auto"/>
      </w:divBdr>
    </w:div>
    <w:div w:id="783230095">
      <w:bodyDiv w:val="1"/>
      <w:marLeft w:val="0"/>
      <w:marRight w:val="0"/>
      <w:marTop w:val="0"/>
      <w:marBottom w:val="0"/>
      <w:divBdr>
        <w:top w:val="none" w:sz="0" w:space="0" w:color="auto"/>
        <w:left w:val="none" w:sz="0" w:space="0" w:color="auto"/>
        <w:bottom w:val="none" w:sz="0" w:space="0" w:color="auto"/>
        <w:right w:val="none" w:sz="0" w:space="0" w:color="auto"/>
      </w:divBdr>
    </w:div>
    <w:div w:id="794759146">
      <w:bodyDiv w:val="1"/>
      <w:marLeft w:val="0"/>
      <w:marRight w:val="0"/>
      <w:marTop w:val="0"/>
      <w:marBottom w:val="0"/>
      <w:divBdr>
        <w:top w:val="none" w:sz="0" w:space="0" w:color="auto"/>
        <w:left w:val="none" w:sz="0" w:space="0" w:color="auto"/>
        <w:bottom w:val="none" w:sz="0" w:space="0" w:color="auto"/>
        <w:right w:val="none" w:sz="0" w:space="0" w:color="auto"/>
      </w:divBdr>
    </w:div>
    <w:div w:id="801188305">
      <w:bodyDiv w:val="1"/>
      <w:marLeft w:val="0"/>
      <w:marRight w:val="0"/>
      <w:marTop w:val="0"/>
      <w:marBottom w:val="0"/>
      <w:divBdr>
        <w:top w:val="none" w:sz="0" w:space="0" w:color="auto"/>
        <w:left w:val="none" w:sz="0" w:space="0" w:color="auto"/>
        <w:bottom w:val="none" w:sz="0" w:space="0" w:color="auto"/>
        <w:right w:val="none" w:sz="0" w:space="0" w:color="auto"/>
      </w:divBdr>
    </w:div>
    <w:div w:id="805508028">
      <w:bodyDiv w:val="1"/>
      <w:marLeft w:val="0"/>
      <w:marRight w:val="0"/>
      <w:marTop w:val="0"/>
      <w:marBottom w:val="0"/>
      <w:divBdr>
        <w:top w:val="none" w:sz="0" w:space="0" w:color="auto"/>
        <w:left w:val="none" w:sz="0" w:space="0" w:color="auto"/>
        <w:bottom w:val="none" w:sz="0" w:space="0" w:color="auto"/>
        <w:right w:val="none" w:sz="0" w:space="0" w:color="auto"/>
      </w:divBdr>
    </w:div>
    <w:div w:id="824127853">
      <w:bodyDiv w:val="1"/>
      <w:marLeft w:val="0"/>
      <w:marRight w:val="0"/>
      <w:marTop w:val="0"/>
      <w:marBottom w:val="0"/>
      <w:divBdr>
        <w:top w:val="none" w:sz="0" w:space="0" w:color="auto"/>
        <w:left w:val="none" w:sz="0" w:space="0" w:color="auto"/>
        <w:bottom w:val="none" w:sz="0" w:space="0" w:color="auto"/>
        <w:right w:val="none" w:sz="0" w:space="0" w:color="auto"/>
      </w:divBdr>
    </w:div>
    <w:div w:id="854072984">
      <w:bodyDiv w:val="1"/>
      <w:marLeft w:val="0"/>
      <w:marRight w:val="0"/>
      <w:marTop w:val="0"/>
      <w:marBottom w:val="0"/>
      <w:divBdr>
        <w:top w:val="none" w:sz="0" w:space="0" w:color="auto"/>
        <w:left w:val="none" w:sz="0" w:space="0" w:color="auto"/>
        <w:bottom w:val="none" w:sz="0" w:space="0" w:color="auto"/>
        <w:right w:val="none" w:sz="0" w:space="0" w:color="auto"/>
      </w:divBdr>
    </w:div>
    <w:div w:id="860512881">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902063928">
      <w:bodyDiv w:val="1"/>
      <w:marLeft w:val="0"/>
      <w:marRight w:val="0"/>
      <w:marTop w:val="0"/>
      <w:marBottom w:val="0"/>
      <w:divBdr>
        <w:top w:val="none" w:sz="0" w:space="0" w:color="auto"/>
        <w:left w:val="none" w:sz="0" w:space="0" w:color="auto"/>
        <w:bottom w:val="none" w:sz="0" w:space="0" w:color="auto"/>
        <w:right w:val="none" w:sz="0" w:space="0" w:color="auto"/>
      </w:divBdr>
    </w:div>
    <w:div w:id="932081754">
      <w:bodyDiv w:val="1"/>
      <w:marLeft w:val="0"/>
      <w:marRight w:val="0"/>
      <w:marTop w:val="0"/>
      <w:marBottom w:val="0"/>
      <w:divBdr>
        <w:top w:val="none" w:sz="0" w:space="0" w:color="auto"/>
        <w:left w:val="none" w:sz="0" w:space="0" w:color="auto"/>
        <w:bottom w:val="none" w:sz="0" w:space="0" w:color="auto"/>
        <w:right w:val="none" w:sz="0" w:space="0" w:color="auto"/>
      </w:divBdr>
    </w:div>
    <w:div w:id="933242745">
      <w:bodyDiv w:val="1"/>
      <w:marLeft w:val="0"/>
      <w:marRight w:val="0"/>
      <w:marTop w:val="0"/>
      <w:marBottom w:val="0"/>
      <w:divBdr>
        <w:top w:val="none" w:sz="0" w:space="0" w:color="auto"/>
        <w:left w:val="none" w:sz="0" w:space="0" w:color="auto"/>
        <w:bottom w:val="none" w:sz="0" w:space="0" w:color="auto"/>
        <w:right w:val="none" w:sz="0" w:space="0" w:color="auto"/>
      </w:divBdr>
    </w:div>
    <w:div w:id="943541133">
      <w:bodyDiv w:val="1"/>
      <w:marLeft w:val="0"/>
      <w:marRight w:val="0"/>
      <w:marTop w:val="0"/>
      <w:marBottom w:val="0"/>
      <w:divBdr>
        <w:top w:val="none" w:sz="0" w:space="0" w:color="auto"/>
        <w:left w:val="none" w:sz="0" w:space="0" w:color="auto"/>
        <w:bottom w:val="none" w:sz="0" w:space="0" w:color="auto"/>
        <w:right w:val="none" w:sz="0" w:space="0" w:color="auto"/>
      </w:divBdr>
    </w:div>
    <w:div w:id="995838441">
      <w:bodyDiv w:val="1"/>
      <w:marLeft w:val="0"/>
      <w:marRight w:val="0"/>
      <w:marTop w:val="0"/>
      <w:marBottom w:val="0"/>
      <w:divBdr>
        <w:top w:val="none" w:sz="0" w:space="0" w:color="auto"/>
        <w:left w:val="none" w:sz="0" w:space="0" w:color="auto"/>
        <w:bottom w:val="none" w:sz="0" w:space="0" w:color="auto"/>
        <w:right w:val="none" w:sz="0" w:space="0" w:color="auto"/>
      </w:divBdr>
    </w:div>
    <w:div w:id="1017118972">
      <w:bodyDiv w:val="1"/>
      <w:marLeft w:val="0"/>
      <w:marRight w:val="0"/>
      <w:marTop w:val="0"/>
      <w:marBottom w:val="0"/>
      <w:divBdr>
        <w:top w:val="none" w:sz="0" w:space="0" w:color="auto"/>
        <w:left w:val="none" w:sz="0" w:space="0" w:color="auto"/>
        <w:bottom w:val="none" w:sz="0" w:space="0" w:color="auto"/>
        <w:right w:val="none" w:sz="0" w:space="0" w:color="auto"/>
      </w:divBdr>
    </w:div>
    <w:div w:id="1028332724">
      <w:bodyDiv w:val="1"/>
      <w:marLeft w:val="0"/>
      <w:marRight w:val="0"/>
      <w:marTop w:val="0"/>
      <w:marBottom w:val="0"/>
      <w:divBdr>
        <w:top w:val="none" w:sz="0" w:space="0" w:color="auto"/>
        <w:left w:val="none" w:sz="0" w:space="0" w:color="auto"/>
        <w:bottom w:val="none" w:sz="0" w:space="0" w:color="auto"/>
        <w:right w:val="none" w:sz="0" w:space="0" w:color="auto"/>
      </w:divBdr>
    </w:div>
    <w:div w:id="1028794743">
      <w:bodyDiv w:val="1"/>
      <w:marLeft w:val="0"/>
      <w:marRight w:val="0"/>
      <w:marTop w:val="0"/>
      <w:marBottom w:val="0"/>
      <w:divBdr>
        <w:top w:val="none" w:sz="0" w:space="0" w:color="auto"/>
        <w:left w:val="none" w:sz="0" w:space="0" w:color="auto"/>
        <w:bottom w:val="none" w:sz="0" w:space="0" w:color="auto"/>
        <w:right w:val="none" w:sz="0" w:space="0" w:color="auto"/>
      </w:divBdr>
    </w:div>
    <w:div w:id="1061561107">
      <w:bodyDiv w:val="1"/>
      <w:marLeft w:val="0"/>
      <w:marRight w:val="0"/>
      <w:marTop w:val="0"/>
      <w:marBottom w:val="0"/>
      <w:divBdr>
        <w:top w:val="none" w:sz="0" w:space="0" w:color="auto"/>
        <w:left w:val="none" w:sz="0" w:space="0" w:color="auto"/>
        <w:bottom w:val="none" w:sz="0" w:space="0" w:color="auto"/>
        <w:right w:val="none" w:sz="0" w:space="0" w:color="auto"/>
      </w:divBdr>
    </w:div>
    <w:div w:id="1066536783">
      <w:bodyDiv w:val="1"/>
      <w:marLeft w:val="0"/>
      <w:marRight w:val="0"/>
      <w:marTop w:val="0"/>
      <w:marBottom w:val="0"/>
      <w:divBdr>
        <w:top w:val="none" w:sz="0" w:space="0" w:color="auto"/>
        <w:left w:val="none" w:sz="0" w:space="0" w:color="auto"/>
        <w:bottom w:val="none" w:sz="0" w:space="0" w:color="auto"/>
        <w:right w:val="none" w:sz="0" w:space="0" w:color="auto"/>
      </w:divBdr>
    </w:div>
    <w:div w:id="1090809072">
      <w:bodyDiv w:val="1"/>
      <w:marLeft w:val="0"/>
      <w:marRight w:val="0"/>
      <w:marTop w:val="0"/>
      <w:marBottom w:val="0"/>
      <w:divBdr>
        <w:top w:val="none" w:sz="0" w:space="0" w:color="auto"/>
        <w:left w:val="none" w:sz="0" w:space="0" w:color="auto"/>
        <w:bottom w:val="none" w:sz="0" w:space="0" w:color="auto"/>
        <w:right w:val="none" w:sz="0" w:space="0" w:color="auto"/>
      </w:divBdr>
    </w:div>
    <w:div w:id="1121068453">
      <w:bodyDiv w:val="1"/>
      <w:marLeft w:val="0"/>
      <w:marRight w:val="0"/>
      <w:marTop w:val="0"/>
      <w:marBottom w:val="0"/>
      <w:divBdr>
        <w:top w:val="none" w:sz="0" w:space="0" w:color="auto"/>
        <w:left w:val="none" w:sz="0" w:space="0" w:color="auto"/>
        <w:bottom w:val="none" w:sz="0" w:space="0" w:color="auto"/>
        <w:right w:val="none" w:sz="0" w:space="0" w:color="auto"/>
      </w:divBdr>
    </w:div>
    <w:div w:id="1141115598">
      <w:bodyDiv w:val="1"/>
      <w:marLeft w:val="0"/>
      <w:marRight w:val="0"/>
      <w:marTop w:val="0"/>
      <w:marBottom w:val="0"/>
      <w:divBdr>
        <w:top w:val="none" w:sz="0" w:space="0" w:color="auto"/>
        <w:left w:val="none" w:sz="0" w:space="0" w:color="auto"/>
        <w:bottom w:val="none" w:sz="0" w:space="0" w:color="auto"/>
        <w:right w:val="none" w:sz="0" w:space="0" w:color="auto"/>
      </w:divBdr>
    </w:div>
    <w:div w:id="1146699127">
      <w:bodyDiv w:val="1"/>
      <w:marLeft w:val="0"/>
      <w:marRight w:val="0"/>
      <w:marTop w:val="0"/>
      <w:marBottom w:val="0"/>
      <w:divBdr>
        <w:top w:val="none" w:sz="0" w:space="0" w:color="auto"/>
        <w:left w:val="none" w:sz="0" w:space="0" w:color="auto"/>
        <w:bottom w:val="none" w:sz="0" w:space="0" w:color="auto"/>
        <w:right w:val="none" w:sz="0" w:space="0" w:color="auto"/>
      </w:divBdr>
    </w:div>
    <w:div w:id="1152481541">
      <w:bodyDiv w:val="1"/>
      <w:marLeft w:val="0"/>
      <w:marRight w:val="0"/>
      <w:marTop w:val="0"/>
      <w:marBottom w:val="0"/>
      <w:divBdr>
        <w:top w:val="none" w:sz="0" w:space="0" w:color="auto"/>
        <w:left w:val="none" w:sz="0" w:space="0" w:color="auto"/>
        <w:bottom w:val="none" w:sz="0" w:space="0" w:color="auto"/>
        <w:right w:val="none" w:sz="0" w:space="0" w:color="auto"/>
      </w:divBdr>
    </w:div>
    <w:div w:id="1173913104">
      <w:bodyDiv w:val="1"/>
      <w:marLeft w:val="0"/>
      <w:marRight w:val="0"/>
      <w:marTop w:val="0"/>
      <w:marBottom w:val="0"/>
      <w:divBdr>
        <w:top w:val="none" w:sz="0" w:space="0" w:color="auto"/>
        <w:left w:val="none" w:sz="0" w:space="0" w:color="auto"/>
        <w:bottom w:val="none" w:sz="0" w:space="0" w:color="auto"/>
        <w:right w:val="none" w:sz="0" w:space="0" w:color="auto"/>
      </w:divBdr>
    </w:div>
    <w:div w:id="1181310893">
      <w:bodyDiv w:val="1"/>
      <w:marLeft w:val="0"/>
      <w:marRight w:val="0"/>
      <w:marTop w:val="0"/>
      <w:marBottom w:val="0"/>
      <w:divBdr>
        <w:top w:val="none" w:sz="0" w:space="0" w:color="auto"/>
        <w:left w:val="none" w:sz="0" w:space="0" w:color="auto"/>
        <w:bottom w:val="none" w:sz="0" w:space="0" w:color="auto"/>
        <w:right w:val="none" w:sz="0" w:space="0" w:color="auto"/>
      </w:divBdr>
    </w:div>
    <w:div w:id="1191797153">
      <w:bodyDiv w:val="1"/>
      <w:marLeft w:val="0"/>
      <w:marRight w:val="0"/>
      <w:marTop w:val="0"/>
      <w:marBottom w:val="0"/>
      <w:divBdr>
        <w:top w:val="none" w:sz="0" w:space="0" w:color="auto"/>
        <w:left w:val="none" w:sz="0" w:space="0" w:color="auto"/>
        <w:bottom w:val="none" w:sz="0" w:space="0" w:color="auto"/>
        <w:right w:val="none" w:sz="0" w:space="0" w:color="auto"/>
      </w:divBdr>
    </w:div>
    <w:div w:id="1207643539">
      <w:bodyDiv w:val="1"/>
      <w:marLeft w:val="0"/>
      <w:marRight w:val="0"/>
      <w:marTop w:val="0"/>
      <w:marBottom w:val="0"/>
      <w:divBdr>
        <w:top w:val="none" w:sz="0" w:space="0" w:color="auto"/>
        <w:left w:val="none" w:sz="0" w:space="0" w:color="auto"/>
        <w:bottom w:val="none" w:sz="0" w:space="0" w:color="auto"/>
        <w:right w:val="none" w:sz="0" w:space="0" w:color="auto"/>
      </w:divBdr>
    </w:div>
    <w:div w:id="1232083748">
      <w:bodyDiv w:val="1"/>
      <w:marLeft w:val="0"/>
      <w:marRight w:val="0"/>
      <w:marTop w:val="0"/>
      <w:marBottom w:val="0"/>
      <w:divBdr>
        <w:top w:val="none" w:sz="0" w:space="0" w:color="auto"/>
        <w:left w:val="none" w:sz="0" w:space="0" w:color="auto"/>
        <w:bottom w:val="none" w:sz="0" w:space="0" w:color="auto"/>
        <w:right w:val="none" w:sz="0" w:space="0" w:color="auto"/>
      </w:divBdr>
    </w:div>
    <w:div w:id="1237327763">
      <w:bodyDiv w:val="1"/>
      <w:marLeft w:val="0"/>
      <w:marRight w:val="0"/>
      <w:marTop w:val="0"/>
      <w:marBottom w:val="0"/>
      <w:divBdr>
        <w:top w:val="none" w:sz="0" w:space="0" w:color="auto"/>
        <w:left w:val="none" w:sz="0" w:space="0" w:color="auto"/>
        <w:bottom w:val="none" w:sz="0" w:space="0" w:color="auto"/>
        <w:right w:val="none" w:sz="0" w:space="0" w:color="auto"/>
      </w:divBdr>
    </w:div>
    <w:div w:id="1237394281">
      <w:bodyDiv w:val="1"/>
      <w:marLeft w:val="0"/>
      <w:marRight w:val="0"/>
      <w:marTop w:val="0"/>
      <w:marBottom w:val="0"/>
      <w:divBdr>
        <w:top w:val="none" w:sz="0" w:space="0" w:color="auto"/>
        <w:left w:val="none" w:sz="0" w:space="0" w:color="auto"/>
        <w:bottom w:val="none" w:sz="0" w:space="0" w:color="auto"/>
        <w:right w:val="none" w:sz="0" w:space="0" w:color="auto"/>
      </w:divBdr>
    </w:div>
    <w:div w:id="1238780168">
      <w:bodyDiv w:val="1"/>
      <w:marLeft w:val="0"/>
      <w:marRight w:val="0"/>
      <w:marTop w:val="0"/>
      <w:marBottom w:val="0"/>
      <w:divBdr>
        <w:top w:val="none" w:sz="0" w:space="0" w:color="auto"/>
        <w:left w:val="none" w:sz="0" w:space="0" w:color="auto"/>
        <w:bottom w:val="none" w:sz="0" w:space="0" w:color="auto"/>
        <w:right w:val="none" w:sz="0" w:space="0" w:color="auto"/>
      </w:divBdr>
    </w:div>
    <w:div w:id="1251426930">
      <w:bodyDiv w:val="1"/>
      <w:marLeft w:val="0"/>
      <w:marRight w:val="0"/>
      <w:marTop w:val="0"/>
      <w:marBottom w:val="0"/>
      <w:divBdr>
        <w:top w:val="none" w:sz="0" w:space="0" w:color="auto"/>
        <w:left w:val="none" w:sz="0" w:space="0" w:color="auto"/>
        <w:bottom w:val="none" w:sz="0" w:space="0" w:color="auto"/>
        <w:right w:val="none" w:sz="0" w:space="0" w:color="auto"/>
      </w:divBdr>
    </w:div>
    <w:div w:id="1253199338">
      <w:bodyDiv w:val="1"/>
      <w:marLeft w:val="0"/>
      <w:marRight w:val="0"/>
      <w:marTop w:val="0"/>
      <w:marBottom w:val="0"/>
      <w:divBdr>
        <w:top w:val="none" w:sz="0" w:space="0" w:color="auto"/>
        <w:left w:val="none" w:sz="0" w:space="0" w:color="auto"/>
        <w:bottom w:val="none" w:sz="0" w:space="0" w:color="auto"/>
        <w:right w:val="none" w:sz="0" w:space="0" w:color="auto"/>
      </w:divBdr>
    </w:div>
    <w:div w:id="1260914540">
      <w:bodyDiv w:val="1"/>
      <w:marLeft w:val="0"/>
      <w:marRight w:val="0"/>
      <w:marTop w:val="0"/>
      <w:marBottom w:val="0"/>
      <w:divBdr>
        <w:top w:val="none" w:sz="0" w:space="0" w:color="auto"/>
        <w:left w:val="none" w:sz="0" w:space="0" w:color="auto"/>
        <w:bottom w:val="none" w:sz="0" w:space="0" w:color="auto"/>
        <w:right w:val="none" w:sz="0" w:space="0" w:color="auto"/>
      </w:divBdr>
    </w:div>
    <w:div w:id="1267151146">
      <w:bodyDiv w:val="1"/>
      <w:marLeft w:val="0"/>
      <w:marRight w:val="0"/>
      <w:marTop w:val="0"/>
      <w:marBottom w:val="0"/>
      <w:divBdr>
        <w:top w:val="none" w:sz="0" w:space="0" w:color="auto"/>
        <w:left w:val="none" w:sz="0" w:space="0" w:color="auto"/>
        <w:bottom w:val="none" w:sz="0" w:space="0" w:color="auto"/>
        <w:right w:val="none" w:sz="0" w:space="0" w:color="auto"/>
      </w:divBdr>
    </w:div>
    <w:div w:id="1283808353">
      <w:bodyDiv w:val="1"/>
      <w:marLeft w:val="0"/>
      <w:marRight w:val="0"/>
      <w:marTop w:val="0"/>
      <w:marBottom w:val="0"/>
      <w:divBdr>
        <w:top w:val="none" w:sz="0" w:space="0" w:color="auto"/>
        <w:left w:val="none" w:sz="0" w:space="0" w:color="auto"/>
        <w:bottom w:val="none" w:sz="0" w:space="0" w:color="auto"/>
        <w:right w:val="none" w:sz="0" w:space="0" w:color="auto"/>
      </w:divBdr>
    </w:div>
    <w:div w:id="1302610611">
      <w:bodyDiv w:val="1"/>
      <w:marLeft w:val="0"/>
      <w:marRight w:val="0"/>
      <w:marTop w:val="0"/>
      <w:marBottom w:val="0"/>
      <w:divBdr>
        <w:top w:val="none" w:sz="0" w:space="0" w:color="auto"/>
        <w:left w:val="none" w:sz="0" w:space="0" w:color="auto"/>
        <w:bottom w:val="none" w:sz="0" w:space="0" w:color="auto"/>
        <w:right w:val="none" w:sz="0" w:space="0" w:color="auto"/>
      </w:divBdr>
    </w:div>
    <w:div w:id="1310330825">
      <w:bodyDiv w:val="1"/>
      <w:marLeft w:val="0"/>
      <w:marRight w:val="0"/>
      <w:marTop w:val="0"/>
      <w:marBottom w:val="0"/>
      <w:divBdr>
        <w:top w:val="none" w:sz="0" w:space="0" w:color="auto"/>
        <w:left w:val="none" w:sz="0" w:space="0" w:color="auto"/>
        <w:bottom w:val="none" w:sz="0" w:space="0" w:color="auto"/>
        <w:right w:val="none" w:sz="0" w:space="0" w:color="auto"/>
      </w:divBdr>
      <w:divsChild>
        <w:div w:id="18357019">
          <w:marLeft w:val="0"/>
          <w:marRight w:val="0"/>
          <w:marTop w:val="0"/>
          <w:marBottom w:val="0"/>
          <w:divBdr>
            <w:top w:val="none" w:sz="0" w:space="0" w:color="auto"/>
            <w:left w:val="none" w:sz="0" w:space="0" w:color="auto"/>
            <w:bottom w:val="none" w:sz="0" w:space="0" w:color="auto"/>
            <w:right w:val="none" w:sz="0" w:space="0" w:color="auto"/>
          </w:divBdr>
        </w:div>
        <w:div w:id="24521599">
          <w:marLeft w:val="0"/>
          <w:marRight w:val="0"/>
          <w:marTop w:val="0"/>
          <w:marBottom w:val="0"/>
          <w:divBdr>
            <w:top w:val="none" w:sz="0" w:space="0" w:color="auto"/>
            <w:left w:val="none" w:sz="0" w:space="0" w:color="auto"/>
            <w:bottom w:val="none" w:sz="0" w:space="0" w:color="auto"/>
            <w:right w:val="none" w:sz="0" w:space="0" w:color="auto"/>
          </w:divBdr>
        </w:div>
        <w:div w:id="161774849">
          <w:marLeft w:val="0"/>
          <w:marRight w:val="0"/>
          <w:marTop w:val="0"/>
          <w:marBottom w:val="0"/>
          <w:divBdr>
            <w:top w:val="none" w:sz="0" w:space="0" w:color="auto"/>
            <w:left w:val="none" w:sz="0" w:space="0" w:color="auto"/>
            <w:bottom w:val="none" w:sz="0" w:space="0" w:color="auto"/>
            <w:right w:val="none" w:sz="0" w:space="0" w:color="auto"/>
          </w:divBdr>
        </w:div>
        <w:div w:id="350227937">
          <w:marLeft w:val="0"/>
          <w:marRight w:val="0"/>
          <w:marTop w:val="0"/>
          <w:marBottom w:val="0"/>
          <w:divBdr>
            <w:top w:val="none" w:sz="0" w:space="0" w:color="auto"/>
            <w:left w:val="none" w:sz="0" w:space="0" w:color="auto"/>
            <w:bottom w:val="none" w:sz="0" w:space="0" w:color="auto"/>
            <w:right w:val="none" w:sz="0" w:space="0" w:color="auto"/>
          </w:divBdr>
        </w:div>
        <w:div w:id="648361862">
          <w:marLeft w:val="0"/>
          <w:marRight w:val="0"/>
          <w:marTop w:val="0"/>
          <w:marBottom w:val="0"/>
          <w:divBdr>
            <w:top w:val="none" w:sz="0" w:space="0" w:color="auto"/>
            <w:left w:val="none" w:sz="0" w:space="0" w:color="auto"/>
            <w:bottom w:val="none" w:sz="0" w:space="0" w:color="auto"/>
            <w:right w:val="none" w:sz="0" w:space="0" w:color="auto"/>
          </w:divBdr>
        </w:div>
        <w:div w:id="838807584">
          <w:marLeft w:val="0"/>
          <w:marRight w:val="0"/>
          <w:marTop w:val="0"/>
          <w:marBottom w:val="0"/>
          <w:divBdr>
            <w:top w:val="none" w:sz="0" w:space="0" w:color="auto"/>
            <w:left w:val="none" w:sz="0" w:space="0" w:color="auto"/>
            <w:bottom w:val="none" w:sz="0" w:space="0" w:color="auto"/>
            <w:right w:val="none" w:sz="0" w:space="0" w:color="auto"/>
          </w:divBdr>
        </w:div>
        <w:div w:id="979576885">
          <w:marLeft w:val="0"/>
          <w:marRight w:val="0"/>
          <w:marTop w:val="0"/>
          <w:marBottom w:val="0"/>
          <w:divBdr>
            <w:top w:val="none" w:sz="0" w:space="0" w:color="auto"/>
            <w:left w:val="none" w:sz="0" w:space="0" w:color="auto"/>
            <w:bottom w:val="none" w:sz="0" w:space="0" w:color="auto"/>
            <w:right w:val="none" w:sz="0" w:space="0" w:color="auto"/>
          </w:divBdr>
        </w:div>
        <w:div w:id="1198394435">
          <w:marLeft w:val="0"/>
          <w:marRight w:val="0"/>
          <w:marTop w:val="0"/>
          <w:marBottom w:val="0"/>
          <w:divBdr>
            <w:top w:val="none" w:sz="0" w:space="0" w:color="auto"/>
            <w:left w:val="none" w:sz="0" w:space="0" w:color="auto"/>
            <w:bottom w:val="none" w:sz="0" w:space="0" w:color="auto"/>
            <w:right w:val="none" w:sz="0" w:space="0" w:color="auto"/>
          </w:divBdr>
        </w:div>
        <w:div w:id="1205482512">
          <w:marLeft w:val="0"/>
          <w:marRight w:val="0"/>
          <w:marTop w:val="0"/>
          <w:marBottom w:val="0"/>
          <w:divBdr>
            <w:top w:val="none" w:sz="0" w:space="0" w:color="auto"/>
            <w:left w:val="none" w:sz="0" w:space="0" w:color="auto"/>
            <w:bottom w:val="none" w:sz="0" w:space="0" w:color="auto"/>
            <w:right w:val="none" w:sz="0" w:space="0" w:color="auto"/>
          </w:divBdr>
        </w:div>
        <w:div w:id="1320428984">
          <w:marLeft w:val="0"/>
          <w:marRight w:val="0"/>
          <w:marTop w:val="0"/>
          <w:marBottom w:val="0"/>
          <w:divBdr>
            <w:top w:val="none" w:sz="0" w:space="0" w:color="auto"/>
            <w:left w:val="none" w:sz="0" w:space="0" w:color="auto"/>
            <w:bottom w:val="none" w:sz="0" w:space="0" w:color="auto"/>
            <w:right w:val="none" w:sz="0" w:space="0" w:color="auto"/>
          </w:divBdr>
        </w:div>
        <w:div w:id="1328553384">
          <w:marLeft w:val="0"/>
          <w:marRight w:val="0"/>
          <w:marTop w:val="0"/>
          <w:marBottom w:val="0"/>
          <w:divBdr>
            <w:top w:val="none" w:sz="0" w:space="0" w:color="auto"/>
            <w:left w:val="none" w:sz="0" w:space="0" w:color="auto"/>
            <w:bottom w:val="none" w:sz="0" w:space="0" w:color="auto"/>
            <w:right w:val="none" w:sz="0" w:space="0" w:color="auto"/>
          </w:divBdr>
        </w:div>
        <w:div w:id="1430467079">
          <w:marLeft w:val="0"/>
          <w:marRight w:val="0"/>
          <w:marTop w:val="0"/>
          <w:marBottom w:val="0"/>
          <w:divBdr>
            <w:top w:val="none" w:sz="0" w:space="0" w:color="auto"/>
            <w:left w:val="none" w:sz="0" w:space="0" w:color="auto"/>
            <w:bottom w:val="none" w:sz="0" w:space="0" w:color="auto"/>
            <w:right w:val="none" w:sz="0" w:space="0" w:color="auto"/>
          </w:divBdr>
        </w:div>
        <w:div w:id="1519811350">
          <w:marLeft w:val="0"/>
          <w:marRight w:val="0"/>
          <w:marTop w:val="0"/>
          <w:marBottom w:val="0"/>
          <w:divBdr>
            <w:top w:val="none" w:sz="0" w:space="0" w:color="auto"/>
            <w:left w:val="none" w:sz="0" w:space="0" w:color="auto"/>
            <w:bottom w:val="none" w:sz="0" w:space="0" w:color="auto"/>
            <w:right w:val="none" w:sz="0" w:space="0" w:color="auto"/>
          </w:divBdr>
        </w:div>
        <w:div w:id="1652251364">
          <w:marLeft w:val="0"/>
          <w:marRight w:val="0"/>
          <w:marTop w:val="0"/>
          <w:marBottom w:val="0"/>
          <w:divBdr>
            <w:top w:val="none" w:sz="0" w:space="0" w:color="auto"/>
            <w:left w:val="none" w:sz="0" w:space="0" w:color="auto"/>
            <w:bottom w:val="none" w:sz="0" w:space="0" w:color="auto"/>
            <w:right w:val="none" w:sz="0" w:space="0" w:color="auto"/>
          </w:divBdr>
        </w:div>
        <w:div w:id="1673416165">
          <w:marLeft w:val="0"/>
          <w:marRight w:val="0"/>
          <w:marTop w:val="0"/>
          <w:marBottom w:val="0"/>
          <w:divBdr>
            <w:top w:val="none" w:sz="0" w:space="0" w:color="auto"/>
            <w:left w:val="none" w:sz="0" w:space="0" w:color="auto"/>
            <w:bottom w:val="none" w:sz="0" w:space="0" w:color="auto"/>
            <w:right w:val="none" w:sz="0" w:space="0" w:color="auto"/>
          </w:divBdr>
        </w:div>
        <w:div w:id="1677419943">
          <w:marLeft w:val="0"/>
          <w:marRight w:val="0"/>
          <w:marTop w:val="0"/>
          <w:marBottom w:val="0"/>
          <w:divBdr>
            <w:top w:val="none" w:sz="0" w:space="0" w:color="auto"/>
            <w:left w:val="none" w:sz="0" w:space="0" w:color="auto"/>
            <w:bottom w:val="none" w:sz="0" w:space="0" w:color="auto"/>
            <w:right w:val="none" w:sz="0" w:space="0" w:color="auto"/>
          </w:divBdr>
        </w:div>
        <w:div w:id="1832476929">
          <w:marLeft w:val="0"/>
          <w:marRight w:val="0"/>
          <w:marTop w:val="0"/>
          <w:marBottom w:val="0"/>
          <w:divBdr>
            <w:top w:val="none" w:sz="0" w:space="0" w:color="auto"/>
            <w:left w:val="none" w:sz="0" w:space="0" w:color="auto"/>
            <w:bottom w:val="none" w:sz="0" w:space="0" w:color="auto"/>
            <w:right w:val="none" w:sz="0" w:space="0" w:color="auto"/>
          </w:divBdr>
        </w:div>
        <w:div w:id="2013993995">
          <w:marLeft w:val="0"/>
          <w:marRight w:val="0"/>
          <w:marTop w:val="0"/>
          <w:marBottom w:val="0"/>
          <w:divBdr>
            <w:top w:val="none" w:sz="0" w:space="0" w:color="auto"/>
            <w:left w:val="none" w:sz="0" w:space="0" w:color="auto"/>
            <w:bottom w:val="none" w:sz="0" w:space="0" w:color="auto"/>
            <w:right w:val="none" w:sz="0" w:space="0" w:color="auto"/>
          </w:divBdr>
        </w:div>
        <w:div w:id="2105030358">
          <w:marLeft w:val="0"/>
          <w:marRight w:val="0"/>
          <w:marTop w:val="0"/>
          <w:marBottom w:val="0"/>
          <w:divBdr>
            <w:top w:val="none" w:sz="0" w:space="0" w:color="auto"/>
            <w:left w:val="none" w:sz="0" w:space="0" w:color="auto"/>
            <w:bottom w:val="none" w:sz="0" w:space="0" w:color="auto"/>
            <w:right w:val="none" w:sz="0" w:space="0" w:color="auto"/>
          </w:divBdr>
        </w:div>
      </w:divsChild>
    </w:div>
    <w:div w:id="1331758201">
      <w:bodyDiv w:val="1"/>
      <w:marLeft w:val="0"/>
      <w:marRight w:val="0"/>
      <w:marTop w:val="0"/>
      <w:marBottom w:val="0"/>
      <w:divBdr>
        <w:top w:val="none" w:sz="0" w:space="0" w:color="auto"/>
        <w:left w:val="none" w:sz="0" w:space="0" w:color="auto"/>
        <w:bottom w:val="none" w:sz="0" w:space="0" w:color="auto"/>
        <w:right w:val="none" w:sz="0" w:space="0" w:color="auto"/>
      </w:divBdr>
    </w:div>
    <w:div w:id="1353188516">
      <w:bodyDiv w:val="1"/>
      <w:marLeft w:val="0"/>
      <w:marRight w:val="0"/>
      <w:marTop w:val="0"/>
      <w:marBottom w:val="0"/>
      <w:divBdr>
        <w:top w:val="none" w:sz="0" w:space="0" w:color="auto"/>
        <w:left w:val="none" w:sz="0" w:space="0" w:color="auto"/>
        <w:bottom w:val="none" w:sz="0" w:space="0" w:color="auto"/>
        <w:right w:val="none" w:sz="0" w:space="0" w:color="auto"/>
      </w:divBdr>
    </w:div>
    <w:div w:id="1365211419">
      <w:bodyDiv w:val="1"/>
      <w:marLeft w:val="0"/>
      <w:marRight w:val="0"/>
      <w:marTop w:val="0"/>
      <w:marBottom w:val="0"/>
      <w:divBdr>
        <w:top w:val="none" w:sz="0" w:space="0" w:color="auto"/>
        <w:left w:val="none" w:sz="0" w:space="0" w:color="auto"/>
        <w:bottom w:val="none" w:sz="0" w:space="0" w:color="auto"/>
        <w:right w:val="none" w:sz="0" w:space="0" w:color="auto"/>
      </w:divBdr>
    </w:div>
    <w:div w:id="1372876617">
      <w:bodyDiv w:val="1"/>
      <w:marLeft w:val="0"/>
      <w:marRight w:val="0"/>
      <w:marTop w:val="0"/>
      <w:marBottom w:val="0"/>
      <w:divBdr>
        <w:top w:val="none" w:sz="0" w:space="0" w:color="auto"/>
        <w:left w:val="none" w:sz="0" w:space="0" w:color="auto"/>
        <w:bottom w:val="none" w:sz="0" w:space="0" w:color="auto"/>
        <w:right w:val="none" w:sz="0" w:space="0" w:color="auto"/>
      </w:divBdr>
      <w:divsChild>
        <w:div w:id="134178041">
          <w:marLeft w:val="0"/>
          <w:marRight w:val="0"/>
          <w:marTop w:val="0"/>
          <w:marBottom w:val="0"/>
          <w:divBdr>
            <w:top w:val="none" w:sz="0" w:space="0" w:color="auto"/>
            <w:left w:val="none" w:sz="0" w:space="0" w:color="auto"/>
            <w:bottom w:val="none" w:sz="0" w:space="0" w:color="auto"/>
            <w:right w:val="none" w:sz="0" w:space="0" w:color="auto"/>
          </w:divBdr>
        </w:div>
        <w:div w:id="531192564">
          <w:marLeft w:val="0"/>
          <w:marRight w:val="0"/>
          <w:marTop w:val="0"/>
          <w:marBottom w:val="0"/>
          <w:divBdr>
            <w:top w:val="none" w:sz="0" w:space="0" w:color="auto"/>
            <w:left w:val="none" w:sz="0" w:space="0" w:color="auto"/>
            <w:bottom w:val="none" w:sz="0" w:space="0" w:color="auto"/>
            <w:right w:val="none" w:sz="0" w:space="0" w:color="auto"/>
          </w:divBdr>
        </w:div>
        <w:div w:id="570502713">
          <w:marLeft w:val="0"/>
          <w:marRight w:val="0"/>
          <w:marTop w:val="0"/>
          <w:marBottom w:val="0"/>
          <w:divBdr>
            <w:top w:val="none" w:sz="0" w:space="0" w:color="auto"/>
            <w:left w:val="none" w:sz="0" w:space="0" w:color="auto"/>
            <w:bottom w:val="none" w:sz="0" w:space="0" w:color="auto"/>
            <w:right w:val="none" w:sz="0" w:space="0" w:color="auto"/>
          </w:divBdr>
        </w:div>
        <w:div w:id="774519034">
          <w:marLeft w:val="0"/>
          <w:marRight w:val="0"/>
          <w:marTop w:val="0"/>
          <w:marBottom w:val="0"/>
          <w:divBdr>
            <w:top w:val="none" w:sz="0" w:space="0" w:color="auto"/>
            <w:left w:val="none" w:sz="0" w:space="0" w:color="auto"/>
            <w:bottom w:val="none" w:sz="0" w:space="0" w:color="auto"/>
            <w:right w:val="none" w:sz="0" w:space="0" w:color="auto"/>
          </w:divBdr>
        </w:div>
        <w:div w:id="1171145772">
          <w:marLeft w:val="0"/>
          <w:marRight w:val="0"/>
          <w:marTop w:val="0"/>
          <w:marBottom w:val="0"/>
          <w:divBdr>
            <w:top w:val="none" w:sz="0" w:space="0" w:color="auto"/>
            <w:left w:val="none" w:sz="0" w:space="0" w:color="auto"/>
            <w:bottom w:val="none" w:sz="0" w:space="0" w:color="auto"/>
            <w:right w:val="none" w:sz="0" w:space="0" w:color="auto"/>
          </w:divBdr>
        </w:div>
        <w:div w:id="1184174677">
          <w:marLeft w:val="0"/>
          <w:marRight w:val="0"/>
          <w:marTop w:val="0"/>
          <w:marBottom w:val="0"/>
          <w:divBdr>
            <w:top w:val="none" w:sz="0" w:space="0" w:color="auto"/>
            <w:left w:val="none" w:sz="0" w:space="0" w:color="auto"/>
            <w:bottom w:val="none" w:sz="0" w:space="0" w:color="auto"/>
            <w:right w:val="none" w:sz="0" w:space="0" w:color="auto"/>
          </w:divBdr>
        </w:div>
        <w:div w:id="1187016470">
          <w:marLeft w:val="0"/>
          <w:marRight w:val="0"/>
          <w:marTop w:val="0"/>
          <w:marBottom w:val="0"/>
          <w:divBdr>
            <w:top w:val="none" w:sz="0" w:space="0" w:color="auto"/>
            <w:left w:val="none" w:sz="0" w:space="0" w:color="auto"/>
            <w:bottom w:val="none" w:sz="0" w:space="0" w:color="auto"/>
            <w:right w:val="none" w:sz="0" w:space="0" w:color="auto"/>
          </w:divBdr>
        </w:div>
        <w:div w:id="1205480157">
          <w:marLeft w:val="0"/>
          <w:marRight w:val="0"/>
          <w:marTop w:val="0"/>
          <w:marBottom w:val="0"/>
          <w:divBdr>
            <w:top w:val="none" w:sz="0" w:space="0" w:color="auto"/>
            <w:left w:val="none" w:sz="0" w:space="0" w:color="auto"/>
            <w:bottom w:val="none" w:sz="0" w:space="0" w:color="auto"/>
            <w:right w:val="none" w:sz="0" w:space="0" w:color="auto"/>
          </w:divBdr>
        </w:div>
        <w:div w:id="1237478837">
          <w:marLeft w:val="0"/>
          <w:marRight w:val="0"/>
          <w:marTop w:val="0"/>
          <w:marBottom w:val="0"/>
          <w:divBdr>
            <w:top w:val="none" w:sz="0" w:space="0" w:color="auto"/>
            <w:left w:val="none" w:sz="0" w:space="0" w:color="auto"/>
            <w:bottom w:val="none" w:sz="0" w:space="0" w:color="auto"/>
            <w:right w:val="none" w:sz="0" w:space="0" w:color="auto"/>
          </w:divBdr>
        </w:div>
        <w:div w:id="1270970765">
          <w:marLeft w:val="0"/>
          <w:marRight w:val="0"/>
          <w:marTop w:val="0"/>
          <w:marBottom w:val="0"/>
          <w:divBdr>
            <w:top w:val="none" w:sz="0" w:space="0" w:color="auto"/>
            <w:left w:val="none" w:sz="0" w:space="0" w:color="auto"/>
            <w:bottom w:val="none" w:sz="0" w:space="0" w:color="auto"/>
            <w:right w:val="none" w:sz="0" w:space="0" w:color="auto"/>
          </w:divBdr>
        </w:div>
        <w:div w:id="1374110556">
          <w:marLeft w:val="0"/>
          <w:marRight w:val="0"/>
          <w:marTop w:val="0"/>
          <w:marBottom w:val="0"/>
          <w:divBdr>
            <w:top w:val="none" w:sz="0" w:space="0" w:color="auto"/>
            <w:left w:val="none" w:sz="0" w:space="0" w:color="auto"/>
            <w:bottom w:val="none" w:sz="0" w:space="0" w:color="auto"/>
            <w:right w:val="none" w:sz="0" w:space="0" w:color="auto"/>
          </w:divBdr>
        </w:div>
        <w:div w:id="1462839761">
          <w:marLeft w:val="0"/>
          <w:marRight w:val="0"/>
          <w:marTop w:val="0"/>
          <w:marBottom w:val="0"/>
          <w:divBdr>
            <w:top w:val="none" w:sz="0" w:space="0" w:color="auto"/>
            <w:left w:val="none" w:sz="0" w:space="0" w:color="auto"/>
            <w:bottom w:val="none" w:sz="0" w:space="0" w:color="auto"/>
            <w:right w:val="none" w:sz="0" w:space="0" w:color="auto"/>
          </w:divBdr>
        </w:div>
        <w:div w:id="1559248943">
          <w:marLeft w:val="0"/>
          <w:marRight w:val="0"/>
          <w:marTop w:val="0"/>
          <w:marBottom w:val="0"/>
          <w:divBdr>
            <w:top w:val="none" w:sz="0" w:space="0" w:color="auto"/>
            <w:left w:val="none" w:sz="0" w:space="0" w:color="auto"/>
            <w:bottom w:val="none" w:sz="0" w:space="0" w:color="auto"/>
            <w:right w:val="none" w:sz="0" w:space="0" w:color="auto"/>
          </w:divBdr>
        </w:div>
        <w:div w:id="1565602417">
          <w:marLeft w:val="0"/>
          <w:marRight w:val="0"/>
          <w:marTop w:val="0"/>
          <w:marBottom w:val="0"/>
          <w:divBdr>
            <w:top w:val="none" w:sz="0" w:space="0" w:color="auto"/>
            <w:left w:val="none" w:sz="0" w:space="0" w:color="auto"/>
            <w:bottom w:val="none" w:sz="0" w:space="0" w:color="auto"/>
            <w:right w:val="none" w:sz="0" w:space="0" w:color="auto"/>
          </w:divBdr>
        </w:div>
        <w:div w:id="1751728143">
          <w:marLeft w:val="0"/>
          <w:marRight w:val="0"/>
          <w:marTop w:val="0"/>
          <w:marBottom w:val="0"/>
          <w:divBdr>
            <w:top w:val="none" w:sz="0" w:space="0" w:color="auto"/>
            <w:left w:val="none" w:sz="0" w:space="0" w:color="auto"/>
            <w:bottom w:val="none" w:sz="0" w:space="0" w:color="auto"/>
            <w:right w:val="none" w:sz="0" w:space="0" w:color="auto"/>
          </w:divBdr>
        </w:div>
        <w:div w:id="1795781995">
          <w:marLeft w:val="0"/>
          <w:marRight w:val="0"/>
          <w:marTop w:val="0"/>
          <w:marBottom w:val="0"/>
          <w:divBdr>
            <w:top w:val="none" w:sz="0" w:space="0" w:color="auto"/>
            <w:left w:val="none" w:sz="0" w:space="0" w:color="auto"/>
            <w:bottom w:val="none" w:sz="0" w:space="0" w:color="auto"/>
            <w:right w:val="none" w:sz="0" w:space="0" w:color="auto"/>
          </w:divBdr>
        </w:div>
        <w:div w:id="1831481253">
          <w:marLeft w:val="0"/>
          <w:marRight w:val="0"/>
          <w:marTop w:val="0"/>
          <w:marBottom w:val="0"/>
          <w:divBdr>
            <w:top w:val="none" w:sz="0" w:space="0" w:color="auto"/>
            <w:left w:val="none" w:sz="0" w:space="0" w:color="auto"/>
            <w:bottom w:val="none" w:sz="0" w:space="0" w:color="auto"/>
            <w:right w:val="none" w:sz="0" w:space="0" w:color="auto"/>
          </w:divBdr>
        </w:div>
        <w:div w:id="1957784768">
          <w:marLeft w:val="0"/>
          <w:marRight w:val="0"/>
          <w:marTop w:val="0"/>
          <w:marBottom w:val="0"/>
          <w:divBdr>
            <w:top w:val="none" w:sz="0" w:space="0" w:color="auto"/>
            <w:left w:val="none" w:sz="0" w:space="0" w:color="auto"/>
            <w:bottom w:val="none" w:sz="0" w:space="0" w:color="auto"/>
            <w:right w:val="none" w:sz="0" w:space="0" w:color="auto"/>
          </w:divBdr>
        </w:div>
      </w:divsChild>
    </w:div>
    <w:div w:id="1376538562">
      <w:bodyDiv w:val="1"/>
      <w:marLeft w:val="0"/>
      <w:marRight w:val="0"/>
      <w:marTop w:val="0"/>
      <w:marBottom w:val="0"/>
      <w:divBdr>
        <w:top w:val="none" w:sz="0" w:space="0" w:color="auto"/>
        <w:left w:val="none" w:sz="0" w:space="0" w:color="auto"/>
        <w:bottom w:val="none" w:sz="0" w:space="0" w:color="auto"/>
        <w:right w:val="none" w:sz="0" w:space="0" w:color="auto"/>
      </w:divBdr>
      <w:divsChild>
        <w:div w:id="3485408">
          <w:marLeft w:val="0"/>
          <w:marRight w:val="0"/>
          <w:marTop w:val="0"/>
          <w:marBottom w:val="0"/>
          <w:divBdr>
            <w:top w:val="none" w:sz="0" w:space="0" w:color="auto"/>
            <w:left w:val="none" w:sz="0" w:space="0" w:color="auto"/>
            <w:bottom w:val="none" w:sz="0" w:space="0" w:color="auto"/>
            <w:right w:val="none" w:sz="0" w:space="0" w:color="auto"/>
          </w:divBdr>
        </w:div>
        <w:div w:id="1316912076">
          <w:marLeft w:val="0"/>
          <w:marRight w:val="0"/>
          <w:marTop w:val="0"/>
          <w:marBottom w:val="0"/>
          <w:divBdr>
            <w:top w:val="none" w:sz="0" w:space="0" w:color="auto"/>
            <w:left w:val="none" w:sz="0" w:space="0" w:color="auto"/>
            <w:bottom w:val="none" w:sz="0" w:space="0" w:color="auto"/>
            <w:right w:val="none" w:sz="0" w:space="0" w:color="auto"/>
          </w:divBdr>
        </w:div>
      </w:divsChild>
    </w:div>
    <w:div w:id="1377391670">
      <w:bodyDiv w:val="1"/>
      <w:marLeft w:val="0"/>
      <w:marRight w:val="0"/>
      <w:marTop w:val="0"/>
      <w:marBottom w:val="0"/>
      <w:divBdr>
        <w:top w:val="none" w:sz="0" w:space="0" w:color="auto"/>
        <w:left w:val="none" w:sz="0" w:space="0" w:color="auto"/>
        <w:bottom w:val="none" w:sz="0" w:space="0" w:color="auto"/>
        <w:right w:val="none" w:sz="0" w:space="0" w:color="auto"/>
      </w:divBdr>
    </w:div>
    <w:div w:id="1403990628">
      <w:bodyDiv w:val="1"/>
      <w:marLeft w:val="0"/>
      <w:marRight w:val="0"/>
      <w:marTop w:val="0"/>
      <w:marBottom w:val="0"/>
      <w:divBdr>
        <w:top w:val="none" w:sz="0" w:space="0" w:color="auto"/>
        <w:left w:val="none" w:sz="0" w:space="0" w:color="auto"/>
        <w:bottom w:val="none" w:sz="0" w:space="0" w:color="auto"/>
        <w:right w:val="none" w:sz="0" w:space="0" w:color="auto"/>
      </w:divBdr>
    </w:div>
    <w:div w:id="1429622781">
      <w:bodyDiv w:val="1"/>
      <w:marLeft w:val="0"/>
      <w:marRight w:val="0"/>
      <w:marTop w:val="0"/>
      <w:marBottom w:val="0"/>
      <w:divBdr>
        <w:top w:val="none" w:sz="0" w:space="0" w:color="auto"/>
        <w:left w:val="none" w:sz="0" w:space="0" w:color="auto"/>
        <w:bottom w:val="none" w:sz="0" w:space="0" w:color="auto"/>
        <w:right w:val="none" w:sz="0" w:space="0" w:color="auto"/>
      </w:divBdr>
    </w:div>
    <w:div w:id="1463616770">
      <w:bodyDiv w:val="1"/>
      <w:marLeft w:val="0"/>
      <w:marRight w:val="0"/>
      <w:marTop w:val="0"/>
      <w:marBottom w:val="0"/>
      <w:divBdr>
        <w:top w:val="none" w:sz="0" w:space="0" w:color="auto"/>
        <w:left w:val="none" w:sz="0" w:space="0" w:color="auto"/>
        <w:bottom w:val="none" w:sz="0" w:space="0" w:color="auto"/>
        <w:right w:val="none" w:sz="0" w:space="0" w:color="auto"/>
      </w:divBdr>
    </w:div>
    <w:div w:id="1497572248">
      <w:bodyDiv w:val="1"/>
      <w:marLeft w:val="0"/>
      <w:marRight w:val="0"/>
      <w:marTop w:val="0"/>
      <w:marBottom w:val="0"/>
      <w:divBdr>
        <w:top w:val="none" w:sz="0" w:space="0" w:color="auto"/>
        <w:left w:val="none" w:sz="0" w:space="0" w:color="auto"/>
        <w:bottom w:val="none" w:sz="0" w:space="0" w:color="auto"/>
        <w:right w:val="none" w:sz="0" w:space="0" w:color="auto"/>
      </w:divBdr>
    </w:div>
    <w:div w:id="1503931734">
      <w:bodyDiv w:val="1"/>
      <w:marLeft w:val="0"/>
      <w:marRight w:val="0"/>
      <w:marTop w:val="0"/>
      <w:marBottom w:val="0"/>
      <w:divBdr>
        <w:top w:val="none" w:sz="0" w:space="0" w:color="auto"/>
        <w:left w:val="none" w:sz="0" w:space="0" w:color="auto"/>
        <w:bottom w:val="none" w:sz="0" w:space="0" w:color="auto"/>
        <w:right w:val="none" w:sz="0" w:space="0" w:color="auto"/>
      </w:divBdr>
    </w:div>
    <w:div w:id="1510412574">
      <w:bodyDiv w:val="1"/>
      <w:marLeft w:val="0"/>
      <w:marRight w:val="0"/>
      <w:marTop w:val="0"/>
      <w:marBottom w:val="0"/>
      <w:divBdr>
        <w:top w:val="none" w:sz="0" w:space="0" w:color="auto"/>
        <w:left w:val="none" w:sz="0" w:space="0" w:color="auto"/>
        <w:bottom w:val="none" w:sz="0" w:space="0" w:color="auto"/>
        <w:right w:val="none" w:sz="0" w:space="0" w:color="auto"/>
      </w:divBdr>
    </w:div>
    <w:div w:id="1510605555">
      <w:bodyDiv w:val="1"/>
      <w:marLeft w:val="0"/>
      <w:marRight w:val="0"/>
      <w:marTop w:val="0"/>
      <w:marBottom w:val="0"/>
      <w:divBdr>
        <w:top w:val="none" w:sz="0" w:space="0" w:color="auto"/>
        <w:left w:val="none" w:sz="0" w:space="0" w:color="auto"/>
        <w:bottom w:val="none" w:sz="0" w:space="0" w:color="auto"/>
        <w:right w:val="none" w:sz="0" w:space="0" w:color="auto"/>
      </w:divBdr>
    </w:div>
    <w:div w:id="1512185281">
      <w:bodyDiv w:val="1"/>
      <w:marLeft w:val="0"/>
      <w:marRight w:val="0"/>
      <w:marTop w:val="0"/>
      <w:marBottom w:val="0"/>
      <w:divBdr>
        <w:top w:val="none" w:sz="0" w:space="0" w:color="auto"/>
        <w:left w:val="none" w:sz="0" w:space="0" w:color="auto"/>
        <w:bottom w:val="none" w:sz="0" w:space="0" w:color="auto"/>
        <w:right w:val="none" w:sz="0" w:space="0" w:color="auto"/>
      </w:divBdr>
    </w:div>
    <w:div w:id="1520774027">
      <w:bodyDiv w:val="1"/>
      <w:marLeft w:val="0"/>
      <w:marRight w:val="0"/>
      <w:marTop w:val="0"/>
      <w:marBottom w:val="0"/>
      <w:divBdr>
        <w:top w:val="none" w:sz="0" w:space="0" w:color="auto"/>
        <w:left w:val="none" w:sz="0" w:space="0" w:color="auto"/>
        <w:bottom w:val="none" w:sz="0" w:space="0" w:color="auto"/>
        <w:right w:val="none" w:sz="0" w:space="0" w:color="auto"/>
      </w:divBdr>
    </w:div>
    <w:div w:id="1521821856">
      <w:bodyDiv w:val="1"/>
      <w:marLeft w:val="0"/>
      <w:marRight w:val="0"/>
      <w:marTop w:val="0"/>
      <w:marBottom w:val="0"/>
      <w:divBdr>
        <w:top w:val="none" w:sz="0" w:space="0" w:color="auto"/>
        <w:left w:val="none" w:sz="0" w:space="0" w:color="auto"/>
        <w:bottom w:val="none" w:sz="0" w:space="0" w:color="auto"/>
        <w:right w:val="none" w:sz="0" w:space="0" w:color="auto"/>
      </w:divBdr>
    </w:div>
    <w:div w:id="1552185674">
      <w:bodyDiv w:val="1"/>
      <w:marLeft w:val="0"/>
      <w:marRight w:val="0"/>
      <w:marTop w:val="0"/>
      <w:marBottom w:val="0"/>
      <w:divBdr>
        <w:top w:val="none" w:sz="0" w:space="0" w:color="auto"/>
        <w:left w:val="none" w:sz="0" w:space="0" w:color="auto"/>
        <w:bottom w:val="none" w:sz="0" w:space="0" w:color="auto"/>
        <w:right w:val="none" w:sz="0" w:space="0" w:color="auto"/>
      </w:divBdr>
    </w:div>
    <w:div w:id="1601178683">
      <w:bodyDiv w:val="1"/>
      <w:marLeft w:val="0"/>
      <w:marRight w:val="0"/>
      <w:marTop w:val="0"/>
      <w:marBottom w:val="0"/>
      <w:divBdr>
        <w:top w:val="none" w:sz="0" w:space="0" w:color="auto"/>
        <w:left w:val="none" w:sz="0" w:space="0" w:color="auto"/>
        <w:bottom w:val="none" w:sz="0" w:space="0" w:color="auto"/>
        <w:right w:val="none" w:sz="0" w:space="0" w:color="auto"/>
      </w:divBdr>
    </w:div>
    <w:div w:id="1643076443">
      <w:bodyDiv w:val="1"/>
      <w:marLeft w:val="0"/>
      <w:marRight w:val="0"/>
      <w:marTop w:val="0"/>
      <w:marBottom w:val="0"/>
      <w:divBdr>
        <w:top w:val="none" w:sz="0" w:space="0" w:color="auto"/>
        <w:left w:val="none" w:sz="0" w:space="0" w:color="auto"/>
        <w:bottom w:val="none" w:sz="0" w:space="0" w:color="auto"/>
        <w:right w:val="none" w:sz="0" w:space="0" w:color="auto"/>
      </w:divBdr>
    </w:div>
    <w:div w:id="1671715460">
      <w:bodyDiv w:val="1"/>
      <w:marLeft w:val="0"/>
      <w:marRight w:val="0"/>
      <w:marTop w:val="0"/>
      <w:marBottom w:val="0"/>
      <w:divBdr>
        <w:top w:val="none" w:sz="0" w:space="0" w:color="auto"/>
        <w:left w:val="none" w:sz="0" w:space="0" w:color="auto"/>
        <w:bottom w:val="none" w:sz="0" w:space="0" w:color="auto"/>
        <w:right w:val="none" w:sz="0" w:space="0" w:color="auto"/>
      </w:divBdr>
      <w:divsChild>
        <w:div w:id="577441339">
          <w:marLeft w:val="0"/>
          <w:marRight w:val="0"/>
          <w:marTop w:val="0"/>
          <w:marBottom w:val="0"/>
          <w:divBdr>
            <w:top w:val="none" w:sz="0" w:space="0" w:color="auto"/>
            <w:left w:val="none" w:sz="0" w:space="0" w:color="auto"/>
            <w:bottom w:val="none" w:sz="0" w:space="0" w:color="auto"/>
            <w:right w:val="none" w:sz="0" w:space="0" w:color="auto"/>
          </w:divBdr>
        </w:div>
        <w:div w:id="1935244489">
          <w:marLeft w:val="0"/>
          <w:marRight w:val="0"/>
          <w:marTop w:val="0"/>
          <w:marBottom w:val="0"/>
          <w:divBdr>
            <w:top w:val="none" w:sz="0" w:space="0" w:color="auto"/>
            <w:left w:val="none" w:sz="0" w:space="0" w:color="auto"/>
            <w:bottom w:val="none" w:sz="0" w:space="0" w:color="auto"/>
            <w:right w:val="none" w:sz="0" w:space="0" w:color="auto"/>
          </w:divBdr>
        </w:div>
      </w:divsChild>
    </w:div>
    <w:div w:id="1672223055">
      <w:bodyDiv w:val="1"/>
      <w:marLeft w:val="0"/>
      <w:marRight w:val="0"/>
      <w:marTop w:val="0"/>
      <w:marBottom w:val="0"/>
      <w:divBdr>
        <w:top w:val="none" w:sz="0" w:space="0" w:color="auto"/>
        <w:left w:val="none" w:sz="0" w:space="0" w:color="auto"/>
        <w:bottom w:val="none" w:sz="0" w:space="0" w:color="auto"/>
        <w:right w:val="none" w:sz="0" w:space="0" w:color="auto"/>
      </w:divBdr>
    </w:div>
    <w:div w:id="1673727131">
      <w:bodyDiv w:val="1"/>
      <w:marLeft w:val="0"/>
      <w:marRight w:val="0"/>
      <w:marTop w:val="0"/>
      <w:marBottom w:val="0"/>
      <w:divBdr>
        <w:top w:val="none" w:sz="0" w:space="0" w:color="auto"/>
        <w:left w:val="none" w:sz="0" w:space="0" w:color="auto"/>
        <w:bottom w:val="none" w:sz="0" w:space="0" w:color="auto"/>
        <w:right w:val="none" w:sz="0" w:space="0" w:color="auto"/>
      </w:divBdr>
    </w:div>
    <w:div w:id="1676031410">
      <w:bodyDiv w:val="1"/>
      <w:marLeft w:val="0"/>
      <w:marRight w:val="0"/>
      <w:marTop w:val="0"/>
      <w:marBottom w:val="0"/>
      <w:divBdr>
        <w:top w:val="none" w:sz="0" w:space="0" w:color="auto"/>
        <w:left w:val="none" w:sz="0" w:space="0" w:color="auto"/>
        <w:bottom w:val="none" w:sz="0" w:space="0" w:color="auto"/>
        <w:right w:val="none" w:sz="0" w:space="0" w:color="auto"/>
      </w:divBdr>
    </w:div>
    <w:div w:id="1684747153">
      <w:bodyDiv w:val="1"/>
      <w:marLeft w:val="0"/>
      <w:marRight w:val="0"/>
      <w:marTop w:val="0"/>
      <w:marBottom w:val="0"/>
      <w:divBdr>
        <w:top w:val="none" w:sz="0" w:space="0" w:color="auto"/>
        <w:left w:val="none" w:sz="0" w:space="0" w:color="auto"/>
        <w:bottom w:val="none" w:sz="0" w:space="0" w:color="auto"/>
        <w:right w:val="none" w:sz="0" w:space="0" w:color="auto"/>
      </w:divBdr>
      <w:divsChild>
        <w:div w:id="29573542">
          <w:marLeft w:val="0"/>
          <w:marRight w:val="0"/>
          <w:marTop w:val="0"/>
          <w:marBottom w:val="0"/>
          <w:divBdr>
            <w:top w:val="none" w:sz="0" w:space="0" w:color="auto"/>
            <w:left w:val="none" w:sz="0" w:space="0" w:color="auto"/>
            <w:bottom w:val="none" w:sz="0" w:space="0" w:color="auto"/>
            <w:right w:val="none" w:sz="0" w:space="0" w:color="auto"/>
          </w:divBdr>
        </w:div>
        <w:div w:id="169374175">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
        <w:div w:id="229121948">
          <w:marLeft w:val="0"/>
          <w:marRight w:val="0"/>
          <w:marTop w:val="0"/>
          <w:marBottom w:val="0"/>
          <w:divBdr>
            <w:top w:val="none" w:sz="0" w:space="0" w:color="auto"/>
            <w:left w:val="none" w:sz="0" w:space="0" w:color="auto"/>
            <w:bottom w:val="none" w:sz="0" w:space="0" w:color="auto"/>
            <w:right w:val="none" w:sz="0" w:space="0" w:color="auto"/>
          </w:divBdr>
        </w:div>
        <w:div w:id="240604445">
          <w:marLeft w:val="0"/>
          <w:marRight w:val="0"/>
          <w:marTop w:val="0"/>
          <w:marBottom w:val="0"/>
          <w:divBdr>
            <w:top w:val="none" w:sz="0" w:space="0" w:color="auto"/>
            <w:left w:val="none" w:sz="0" w:space="0" w:color="auto"/>
            <w:bottom w:val="none" w:sz="0" w:space="0" w:color="auto"/>
            <w:right w:val="none" w:sz="0" w:space="0" w:color="auto"/>
          </w:divBdr>
        </w:div>
        <w:div w:id="283191668">
          <w:marLeft w:val="0"/>
          <w:marRight w:val="0"/>
          <w:marTop w:val="0"/>
          <w:marBottom w:val="0"/>
          <w:divBdr>
            <w:top w:val="none" w:sz="0" w:space="0" w:color="auto"/>
            <w:left w:val="none" w:sz="0" w:space="0" w:color="auto"/>
            <w:bottom w:val="none" w:sz="0" w:space="0" w:color="auto"/>
            <w:right w:val="none" w:sz="0" w:space="0" w:color="auto"/>
          </w:divBdr>
        </w:div>
        <w:div w:id="329408961">
          <w:marLeft w:val="0"/>
          <w:marRight w:val="0"/>
          <w:marTop w:val="0"/>
          <w:marBottom w:val="0"/>
          <w:divBdr>
            <w:top w:val="none" w:sz="0" w:space="0" w:color="auto"/>
            <w:left w:val="none" w:sz="0" w:space="0" w:color="auto"/>
            <w:bottom w:val="none" w:sz="0" w:space="0" w:color="auto"/>
            <w:right w:val="none" w:sz="0" w:space="0" w:color="auto"/>
          </w:divBdr>
        </w:div>
        <w:div w:id="375348683">
          <w:marLeft w:val="0"/>
          <w:marRight w:val="0"/>
          <w:marTop w:val="0"/>
          <w:marBottom w:val="0"/>
          <w:divBdr>
            <w:top w:val="none" w:sz="0" w:space="0" w:color="auto"/>
            <w:left w:val="none" w:sz="0" w:space="0" w:color="auto"/>
            <w:bottom w:val="none" w:sz="0" w:space="0" w:color="auto"/>
            <w:right w:val="none" w:sz="0" w:space="0" w:color="auto"/>
          </w:divBdr>
        </w:div>
        <w:div w:id="380596212">
          <w:marLeft w:val="0"/>
          <w:marRight w:val="0"/>
          <w:marTop w:val="0"/>
          <w:marBottom w:val="0"/>
          <w:divBdr>
            <w:top w:val="none" w:sz="0" w:space="0" w:color="auto"/>
            <w:left w:val="none" w:sz="0" w:space="0" w:color="auto"/>
            <w:bottom w:val="none" w:sz="0" w:space="0" w:color="auto"/>
            <w:right w:val="none" w:sz="0" w:space="0" w:color="auto"/>
          </w:divBdr>
        </w:div>
        <w:div w:id="400106927">
          <w:marLeft w:val="0"/>
          <w:marRight w:val="0"/>
          <w:marTop w:val="0"/>
          <w:marBottom w:val="0"/>
          <w:divBdr>
            <w:top w:val="none" w:sz="0" w:space="0" w:color="auto"/>
            <w:left w:val="none" w:sz="0" w:space="0" w:color="auto"/>
            <w:bottom w:val="none" w:sz="0" w:space="0" w:color="auto"/>
            <w:right w:val="none" w:sz="0" w:space="0" w:color="auto"/>
          </w:divBdr>
        </w:div>
        <w:div w:id="418405980">
          <w:marLeft w:val="0"/>
          <w:marRight w:val="0"/>
          <w:marTop w:val="0"/>
          <w:marBottom w:val="0"/>
          <w:divBdr>
            <w:top w:val="none" w:sz="0" w:space="0" w:color="auto"/>
            <w:left w:val="none" w:sz="0" w:space="0" w:color="auto"/>
            <w:bottom w:val="none" w:sz="0" w:space="0" w:color="auto"/>
            <w:right w:val="none" w:sz="0" w:space="0" w:color="auto"/>
          </w:divBdr>
        </w:div>
        <w:div w:id="536746070">
          <w:marLeft w:val="0"/>
          <w:marRight w:val="0"/>
          <w:marTop w:val="0"/>
          <w:marBottom w:val="0"/>
          <w:divBdr>
            <w:top w:val="none" w:sz="0" w:space="0" w:color="auto"/>
            <w:left w:val="none" w:sz="0" w:space="0" w:color="auto"/>
            <w:bottom w:val="none" w:sz="0" w:space="0" w:color="auto"/>
            <w:right w:val="none" w:sz="0" w:space="0" w:color="auto"/>
          </w:divBdr>
        </w:div>
        <w:div w:id="547765614">
          <w:marLeft w:val="0"/>
          <w:marRight w:val="0"/>
          <w:marTop w:val="0"/>
          <w:marBottom w:val="0"/>
          <w:divBdr>
            <w:top w:val="none" w:sz="0" w:space="0" w:color="auto"/>
            <w:left w:val="none" w:sz="0" w:space="0" w:color="auto"/>
            <w:bottom w:val="none" w:sz="0" w:space="0" w:color="auto"/>
            <w:right w:val="none" w:sz="0" w:space="0" w:color="auto"/>
          </w:divBdr>
        </w:div>
        <w:div w:id="556015300">
          <w:marLeft w:val="0"/>
          <w:marRight w:val="0"/>
          <w:marTop w:val="0"/>
          <w:marBottom w:val="0"/>
          <w:divBdr>
            <w:top w:val="none" w:sz="0" w:space="0" w:color="auto"/>
            <w:left w:val="none" w:sz="0" w:space="0" w:color="auto"/>
            <w:bottom w:val="none" w:sz="0" w:space="0" w:color="auto"/>
            <w:right w:val="none" w:sz="0" w:space="0" w:color="auto"/>
          </w:divBdr>
        </w:div>
        <w:div w:id="659113306">
          <w:marLeft w:val="0"/>
          <w:marRight w:val="0"/>
          <w:marTop w:val="0"/>
          <w:marBottom w:val="0"/>
          <w:divBdr>
            <w:top w:val="none" w:sz="0" w:space="0" w:color="auto"/>
            <w:left w:val="none" w:sz="0" w:space="0" w:color="auto"/>
            <w:bottom w:val="none" w:sz="0" w:space="0" w:color="auto"/>
            <w:right w:val="none" w:sz="0" w:space="0" w:color="auto"/>
          </w:divBdr>
        </w:div>
        <w:div w:id="671027672">
          <w:marLeft w:val="0"/>
          <w:marRight w:val="0"/>
          <w:marTop w:val="0"/>
          <w:marBottom w:val="0"/>
          <w:divBdr>
            <w:top w:val="none" w:sz="0" w:space="0" w:color="auto"/>
            <w:left w:val="none" w:sz="0" w:space="0" w:color="auto"/>
            <w:bottom w:val="none" w:sz="0" w:space="0" w:color="auto"/>
            <w:right w:val="none" w:sz="0" w:space="0" w:color="auto"/>
          </w:divBdr>
        </w:div>
        <w:div w:id="733430656">
          <w:marLeft w:val="0"/>
          <w:marRight w:val="0"/>
          <w:marTop w:val="0"/>
          <w:marBottom w:val="0"/>
          <w:divBdr>
            <w:top w:val="none" w:sz="0" w:space="0" w:color="auto"/>
            <w:left w:val="none" w:sz="0" w:space="0" w:color="auto"/>
            <w:bottom w:val="none" w:sz="0" w:space="0" w:color="auto"/>
            <w:right w:val="none" w:sz="0" w:space="0" w:color="auto"/>
          </w:divBdr>
        </w:div>
        <w:div w:id="763183839">
          <w:marLeft w:val="0"/>
          <w:marRight w:val="0"/>
          <w:marTop w:val="0"/>
          <w:marBottom w:val="0"/>
          <w:divBdr>
            <w:top w:val="none" w:sz="0" w:space="0" w:color="auto"/>
            <w:left w:val="none" w:sz="0" w:space="0" w:color="auto"/>
            <w:bottom w:val="none" w:sz="0" w:space="0" w:color="auto"/>
            <w:right w:val="none" w:sz="0" w:space="0" w:color="auto"/>
          </w:divBdr>
        </w:div>
        <w:div w:id="819348886">
          <w:marLeft w:val="0"/>
          <w:marRight w:val="0"/>
          <w:marTop w:val="0"/>
          <w:marBottom w:val="0"/>
          <w:divBdr>
            <w:top w:val="none" w:sz="0" w:space="0" w:color="auto"/>
            <w:left w:val="none" w:sz="0" w:space="0" w:color="auto"/>
            <w:bottom w:val="none" w:sz="0" w:space="0" w:color="auto"/>
            <w:right w:val="none" w:sz="0" w:space="0" w:color="auto"/>
          </w:divBdr>
        </w:div>
        <w:div w:id="824248413">
          <w:marLeft w:val="0"/>
          <w:marRight w:val="0"/>
          <w:marTop w:val="0"/>
          <w:marBottom w:val="0"/>
          <w:divBdr>
            <w:top w:val="none" w:sz="0" w:space="0" w:color="auto"/>
            <w:left w:val="none" w:sz="0" w:space="0" w:color="auto"/>
            <w:bottom w:val="none" w:sz="0" w:space="0" w:color="auto"/>
            <w:right w:val="none" w:sz="0" w:space="0" w:color="auto"/>
          </w:divBdr>
        </w:div>
        <w:div w:id="842008330">
          <w:marLeft w:val="0"/>
          <w:marRight w:val="0"/>
          <w:marTop w:val="0"/>
          <w:marBottom w:val="0"/>
          <w:divBdr>
            <w:top w:val="none" w:sz="0" w:space="0" w:color="auto"/>
            <w:left w:val="none" w:sz="0" w:space="0" w:color="auto"/>
            <w:bottom w:val="none" w:sz="0" w:space="0" w:color="auto"/>
            <w:right w:val="none" w:sz="0" w:space="0" w:color="auto"/>
          </w:divBdr>
        </w:div>
        <w:div w:id="869954772">
          <w:marLeft w:val="0"/>
          <w:marRight w:val="0"/>
          <w:marTop w:val="0"/>
          <w:marBottom w:val="0"/>
          <w:divBdr>
            <w:top w:val="none" w:sz="0" w:space="0" w:color="auto"/>
            <w:left w:val="none" w:sz="0" w:space="0" w:color="auto"/>
            <w:bottom w:val="none" w:sz="0" w:space="0" w:color="auto"/>
            <w:right w:val="none" w:sz="0" w:space="0" w:color="auto"/>
          </w:divBdr>
        </w:div>
        <w:div w:id="1010984355">
          <w:marLeft w:val="0"/>
          <w:marRight w:val="0"/>
          <w:marTop w:val="0"/>
          <w:marBottom w:val="0"/>
          <w:divBdr>
            <w:top w:val="none" w:sz="0" w:space="0" w:color="auto"/>
            <w:left w:val="none" w:sz="0" w:space="0" w:color="auto"/>
            <w:bottom w:val="none" w:sz="0" w:space="0" w:color="auto"/>
            <w:right w:val="none" w:sz="0" w:space="0" w:color="auto"/>
          </w:divBdr>
        </w:div>
        <w:div w:id="1014498786">
          <w:marLeft w:val="0"/>
          <w:marRight w:val="0"/>
          <w:marTop w:val="0"/>
          <w:marBottom w:val="0"/>
          <w:divBdr>
            <w:top w:val="none" w:sz="0" w:space="0" w:color="auto"/>
            <w:left w:val="none" w:sz="0" w:space="0" w:color="auto"/>
            <w:bottom w:val="none" w:sz="0" w:space="0" w:color="auto"/>
            <w:right w:val="none" w:sz="0" w:space="0" w:color="auto"/>
          </w:divBdr>
        </w:div>
        <w:div w:id="1020619716">
          <w:marLeft w:val="0"/>
          <w:marRight w:val="0"/>
          <w:marTop w:val="0"/>
          <w:marBottom w:val="0"/>
          <w:divBdr>
            <w:top w:val="none" w:sz="0" w:space="0" w:color="auto"/>
            <w:left w:val="none" w:sz="0" w:space="0" w:color="auto"/>
            <w:bottom w:val="none" w:sz="0" w:space="0" w:color="auto"/>
            <w:right w:val="none" w:sz="0" w:space="0" w:color="auto"/>
          </w:divBdr>
        </w:div>
        <w:div w:id="1027483368">
          <w:marLeft w:val="0"/>
          <w:marRight w:val="0"/>
          <w:marTop w:val="0"/>
          <w:marBottom w:val="0"/>
          <w:divBdr>
            <w:top w:val="none" w:sz="0" w:space="0" w:color="auto"/>
            <w:left w:val="none" w:sz="0" w:space="0" w:color="auto"/>
            <w:bottom w:val="none" w:sz="0" w:space="0" w:color="auto"/>
            <w:right w:val="none" w:sz="0" w:space="0" w:color="auto"/>
          </w:divBdr>
        </w:div>
        <w:div w:id="1145583841">
          <w:marLeft w:val="0"/>
          <w:marRight w:val="0"/>
          <w:marTop w:val="0"/>
          <w:marBottom w:val="0"/>
          <w:divBdr>
            <w:top w:val="none" w:sz="0" w:space="0" w:color="auto"/>
            <w:left w:val="none" w:sz="0" w:space="0" w:color="auto"/>
            <w:bottom w:val="none" w:sz="0" w:space="0" w:color="auto"/>
            <w:right w:val="none" w:sz="0" w:space="0" w:color="auto"/>
          </w:divBdr>
        </w:div>
        <w:div w:id="1162433233">
          <w:marLeft w:val="0"/>
          <w:marRight w:val="0"/>
          <w:marTop w:val="0"/>
          <w:marBottom w:val="0"/>
          <w:divBdr>
            <w:top w:val="none" w:sz="0" w:space="0" w:color="auto"/>
            <w:left w:val="none" w:sz="0" w:space="0" w:color="auto"/>
            <w:bottom w:val="none" w:sz="0" w:space="0" w:color="auto"/>
            <w:right w:val="none" w:sz="0" w:space="0" w:color="auto"/>
          </w:divBdr>
        </w:div>
        <w:div w:id="1166021236">
          <w:marLeft w:val="0"/>
          <w:marRight w:val="0"/>
          <w:marTop w:val="0"/>
          <w:marBottom w:val="0"/>
          <w:divBdr>
            <w:top w:val="none" w:sz="0" w:space="0" w:color="auto"/>
            <w:left w:val="none" w:sz="0" w:space="0" w:color="auto"/>
            <w:bottom w:val="none" w:sz="0" w:space="0" w:color="auto"/>
            <w:right w:val="none" w:sz="0" w:space="0" w:color="auto"/>
          </w:divBdr>
        </w:div>
        <w:div w:id="1217274338">
          <w:marLeft w:val="0"/>
          <w:marRight w:val="0"/>
          <w:marTop w:val="0"/>
          <w:marBottom w:val="0"/>
          <w:divBdr>
            <w:top w:val="none" w:sz="0" w:space="0" w:color="auto"/>
            <w:left w:val="none" w:sz="0" w:space="0" w:color="auto"/>
            <w:bottom w:val="none" w:sz="0" w:space="0" w:color="auto"/>
            <w:right w:val="none" w:sz="0" w:space="0" w:color="auto"/>
          </w:divBdr>
        </w:div>
        <w:div w:id="1222524276">
          <w:marLeft w:val="0"/>
          <w:marRight w:val="0"/>
          <w:marTop w:val="0"/>
          <w:marBottom w:val="0"/>
          <w:divBdr>
            <w:top w:val="none" w:sz="0" w:space="0" w:color="auto"/>
            <w:left w:val="none" w:sz="0" w:space="0" w:color="auto"/>
            <w:bottom w:val="none" w:sz="0" w:space="0" w:color="auto"/>
            <w:right w:val="none" w:sz="0" w:space="0" w:color="auto"/>
          </w:divBdr>
        </w:div>
        <w:div w:id="1355964252">
          <w:marLeft w:val="0"/>
          <w:marRight w:val="0"/>
          <w:marTop w:val="0"/>
          <w:marBottom w:val="0"/>
          <w:divBdr>
            <w:top w:val="none" w:sz="0" w:space="0" w:color="auto"/>
            <w:left w:val="none" w:sz="0" w:space="0" w:color="auto"/>
            <w:bottom w:val="none" w:sz="0" w:space="0" w:color="auto"/>
            <w:right w:val="none" w:sz="0" w:space="0" w:color="auto"/>
          </w:divBdr>
        </w:div>
        <w:div w:id="1372027176">
          <w:marLeft w:val="0"/>
          <w:marRight w:val="0"/>
          <w:marTop w:val="0"/>
          <w:marBottom w:val="0"/>
          <w:divBdr>
            <w:top w:val="none" w:sz="0" w:space="0" w:color="auto"/>
            <w:left w:val="none" w:sz="0" w:space="0" w:color="auto"/>
            <w:bottom w:val="none" w:sz="0" w:space="0" w:color="auto"/>
            <w:right w:val="none" w:sz="0" w:space="0" w:color="auto"/>
          </w:divBdr>
        </w:div>
        <w:div w:id="1607426381">
          <w:marLeft w:val="0"/>
          <w:marRight w:val="0"/>
          <w:marTop w:val="0"/>
          <w:marBottom w:val="0"/>
          <w:divBdr>
            <w:top w:val="none" w:sz="0" w:space="0" w:color="auto"/>
            <w:left w:val="none" w:sz="0" w:space="0" w:color="auto"/>
            <w:bottom w:val="none" w:sz="0" w:space="0" w:color="auto"/>
            <w:right w:val="none" w:sz="0" w:space="0" w:color="auto"/>
          </w:divBdr>
        </w:div>
        <w:div w:id="1619526970">
          <w:marLeft w:val="0"/>
          <w:marRight w:val="0"/>
          <w:marTop w:val="0"/>
          <w:marBottom w:val="0"/>
          <w:divBdr>
            <w:top w:val="none" w:sz="0" w:space="0" w:color="auto"/>
            <w:left w:val="none" w:sz="0" w:space="0" w:color="auto"/>
            <w:bottom w:val="none" w:sz="0" w:space="0" w:color="auto"/>
            <w:right w:val="none" w:sz="0" w:space="0" w:color="auto"/>
          </w:divBdr>
        </w:div>
        <w:div w:id="1637102916">
          <w:marLeft w:val="0"/>
          <w:marRight w:val="0"/>
          <w:marTop w:val="0"/>
          <w:marBottom w:val="0"/>
          <w:divBdr>
            <w:top w:val="none" w:sz="0" w:space="0" w:color="auto"/>
            <w:left w:val="none" w:sz="0" w:space="0" w:color="auto"/>
            <w:bottom w:val="none" w:sz="0" w:space="0" w:color="auto"/>
            <w:right w:val="none" w:sz="0" w:space="0" w:color="auto"/>
          </w:divBdr>
        </w:div>
        <w:div w:id="1805006870">
          <w:marLeft w:val="0"/>
          <w:marRight w:val="0"/>
          <w:marTop w:val="0"/>
          <w:marBottom w:val="0"/>
          <w:divBdr>
            <w:top w:val="none" w:sz="0" w:space="0" w:color="auto"/>
            <w:left w:val="none" w:sz="0" w:space="0" w:color="auto"/>
            <w:bottom w:val="none" w:sz="0" w:space="0" w:color="auto"/>
            <w:right w:val="none" w:sz="0" w:space="0" w:color="auto"/>
          </w:divBdr>
        </w:div>
        <w:div w:id="1820730918">
          <w:marLeft w:val="0"/>
          <w:marRight w:val="0"/>
          <w:marTop w:val="0"/>
          <w:marBottom w:val="0"/>
          <w:divBdr>
            <w:top w:val="none" w:sz="0" w:space="0" w:color="auto"/>
            <w:left w:val="none" w:sz="0" w:space="0" w:color="auto"/>
            <w:bottom w:val="none" w:sz="0" w:space="0" w:color="auto"/>
            <w:right w:val="none" w:sz="0" w:space="0" w:color="auto"/>
          </w:divBdr>
        </w:div>
        <w:div w:id="1951813001">
          <w:marLeft w:val="0"/>
          <w:marRight w:val="0"/>
          <w:marTop w:val="0"/>
          <w:marBottom w:val="0"/>
          <w:divBdr>
            <w:top w:val="none" w:sz="0" w:space="0" w:color="auto"/>
            <w:left w:val="none" w:sz="0" w:space="0" w:color="auto"/>
            <w:bottom w:val="none" w:sz="0" w:space="0" w:color="auto"/>
            <w:right w:val="none" w:sz="0" w:space="0" w:color="auto"/>
          </w:divBdr>
        </w:div>
        <w:div w:id="2049335477">
          <w:marLeft w:val="0"/>
          <w:marRight w:val="0"/>
          <w:marTop w:val="0"/>
          <w:marBottom w:val="0"/>
          <w:divBdr>
            <w:top w:val="none" w:sz="0" w:space="0" w:color="auto"/>
            <w:left w:val="none" w:sz="0" w:space="0" w:color="auto"/>
            <w:bottom w:val="none" w:sz="0" w:space="0" w:color="auto"/>
            <w:right w:val="none" w:sz="0" w:space="0" w:color="auto"/>
          </w:divBdr>
        </w:div>
        <w:div w:id="2060742257">
          <w:marLeft w:val="0"/>
          <w:marRight w:val="0"/>
          <w:marTop w:val="0"/>
          <w:marBottom w:val="0"/>
          <w:divBdr>
            <w:top w:val="none" w:sz="0" w:space="0" w:color="auto"/>
            <w:left w:val="none" w:sz="0" w:space="0" w:color="auto"/>
            <w:bottom w:val="none" w:sz="0" w:space="0" w:color="auto"/>
            <w:right w:val="none" w:sz="0" w:space="0" w:color="auto"/>
          </w:divBdr>
        </w:div>
        <w:div w:id="2116166592">
          <w:marLeft w:val="0"/>
          <w:marRight w:val="0"/>
          <w:marTop w:val="0"/>
          <w:marBottom w:val="0"/>
          <w:divBdr>
            <w:top w:val="none" w:sz="0" w:space="0" w:color="auto"/>
            <w:left w:val="none" w:sz="0" w:space="0" w:color="auto"/>
            <w:bottom w:val="none" w:sz="0" w:space="0" w:color="auto"/>
            <w:right w:val="none" w:sz="0" w:space="0" w:color="auto"/>
          </w:divBdr>
        </w:div>
        <w:div w:id="2126458395">
          <w:marLeft w:val="0"/>
          <w:marRight w:val="0"/>
          <w:marTop w:val="0"/>
          <w:marBottom w:val="0"/>
          <w:divBdr>
            <w:top w:val="none" w:sz="0" w:space="0" w:color="auto"/>
            <w:left w:val="none" w:sz="0" w:space="0" w:color="auto"/>
            <w:bottom w:val="none" w:sz="0" w:space="0" w:color="auto"/>
            <w:right w:val="none" w:sz="0" w:space="0" w:color="auto"/>
          </w:divBdr>
        </w:div>
        <w:div w:id="2127968670">
          <w:marLeft w:val="0"/>
          <w:marRight w:val="0"/>
          <w:marTop w:val="0"/>
          <w:marBottom w:val="0"/>
          <w:divBdr>
            <w:top w:val="none" w:sz="0" w:space="0" w:color="auto"/>
            <w:left w:val="none" w:sz="0" w:space="0" w:color="auto"/>
            <w:bottom w:val="none" w:sz="0" w:space="0" w:color="auto"/>
            <w:right w:val="none" w:sz="0" w:space="0" w:color="auto"/>
          </w:divBdr>
        </w:div>
      </w:divsChild>
    </w:div>
    <w:div w:id="1687756967">
      <w:bodyDiv w:val="1"/>
      <w:marLeft w:val="0"/>
      <w:marRight w:val="0"/>
      <w:marTop w:val="0"/>
      <w:marBottom w:val="0"/>
      <w:divBdr>
        <w:top w:val="none" w:sz="0" w:space="0" w:color="auto"/>
        <w:left w:val="none" w:sz="0" w:space="0" w:color="auto"/>
        <w:bottom w:val="none" w:sz="0" w:space="0" w:color="auto"/>
        <w:right w:val="none" w:sz="0" w:space="0" w:color="auto"/>
      </w:divBdr>
    </w:div>
    <w:div w:id="1688675711">
      <w:bodyDiv w:val="1"/>
      <w:marLeft w:val="0"/>
      <w:marRight w:val="0"/>
      <w:marTop w:val="0"/>
      <w:marBottom w:val="0"/>
      <w:divBdr>
        <w:top w:val="none" w:sz="0" w:space="0" w:color="auto"/>
        <w:left w:val="none" w:sz="0" w:space="0" w:color="auto"/>
        <w:bottom w:val="none" w:sz="0" w:space="0" w:color="auto"/>
        <w:right w:val="none" w:sz="0" w:space="0" w:color="auto"/>
      </w:divBdr>
    </w:div>
    <w:div w:id="1700158027">
      <w:bodyDiv w:val="1"/>
      <w:marLeft w:val="0"/>
      <w:marRight w:val="0"/>
      <w:marTop w:val="0"/>
      <w:marBottom w:val="0"/>
      <w:divBdr>
        <w:top w:val="none" w:sz="0" w:space="0" w:color="auto"/>
        <w:left w:val="none" w:sz="0" w:space="0" w:color="auto"/>
        <w:bottom w:val="none" w:sz="0" w:space="0" w:color="auto"/>
        <w:right w:val="none" w:sz="0" w:space="0" w:color="auto"/>
      </w:divBdr>
    </w:div>
    <w:div w:id="1717199186">
      <w:bodyDiv w:val="1"/>
      <w:marLeft w:val="0"/>
      <w:marRight w:val="0"/>
      <w:marTop w:val="0"/>
      <w:marBottom w:val="0"/>
      <w:divBdr>
        <w:top w:val="none" w:sz="0" w:space="0" w:color="auto"/>
        <w:left w:val="none" w:sz="0" w:space="0" w:color="auto"/>
        <w:bottom w:val="none" w:sz="0" w:space="0" w:color="auto"/>
        <w:right w:val="none" w:sz="0" w:space="0" w:color="auto"/>
      </w:divBdr>
    </w:div>
    <w:div w:id="1731920494">
      <w:bodyDiv w:val="1"/>
      <w:marLeft w:val="0"/>
      <w:marRight w:val="0"/>
      <w:marTop w:val="0"/>
      <w:marBottom w:val="0"/>
      <w:divBdr>
        <w:top w:val="none" w:sz="0" w:space="0" w:color="auto"/>
        <w:left w:val="none" w:sz="0" w:space="0" w:color="auto"/>
        <w:bottom w:val="none" w:sz="0" w:space="0" w:color="auto"/>
        <w:right w:val="none" w:sz="0" w:space="0" w:color="auto"/>
      </w:divBdr>
    </w:div>
    <w:div w:id="1766875900">
      <w:bodyDiv w:val="1"/>
      <w:marLeft w:val="0"/>
      <w:marRight w:val="0"/>
      <w:marTop w:val="0"/>
      <w:marBottom w:val="0"/>
      <w:divBdr>
        <w:top w:val="none" w:sz="0" w:space="0" w:color="auto"/>
        <w:left w:val="none" w:sz="0" w:space="0" w:color="auto"/>
        <w:bottom w:val="none" w:sz="0" w:space="0" w:color="auto"/>
        <w:right w:val="none" w:sz="0" w:space="0" w:color="auto"/>
      </w:divBdr>
    </w:div>
    <w:div w:id="1809543079">
      <w:bodyDiv w:val="1"/>
      <w:marLeft w:val="0"/>
      <w:marRight w:val="0"/>
      <w:marTop w:val="0"/>
      <w:marBottom w:val="0"/>
      <w:divBdr>
        <w:top w:val="none" w:sz="0" w:space="0" w:color="auto"/>
        <w:left w:val="none" w:sz="0" w:space="0" w:color="auto"/>
        <w:bottom w:val="none" w:sz="0" w:space="0" w:color="auto"/>
        <w:right w:val="none" w:sz="0" w:space="0" w:color="auto"/>
      </w:divBdr>
    </w:div>
    <w:div w:id="1824002523">
      <w:bodyDiv w:val="1"/>
      <w:marLeft w:val="0"/>
      <w:marRight w:val="0"/>
      <w:marTop w:val="0"/>
      <w:marBottom w:val="0"/>
      <w:divBdr>
        <w:top w:val="none" w:sz="0" w:space="0" w:color="auto"/>
        <w:left w:val="none" w:sz="0" w:space="0" w:color="auto"/>
        <w:bottom w:val="none" w:sz="0" w:space="0" w:color="auto"/>
        <w:right w:val="none" w:sz="0" w:space="0" w:color="auto"/>
      </w:divBdr>
    </w:div>
    <w:div w:id="1856386889">
      <w:bodyDiv w:val="1"/>
      <w:marLeft w:val="0"/>
      <w:marRight w:val="0"/>
      <w:marTop w:val="0"/>
      <w:marBottom w:val="0"/>
      <w:divBdr>
        <w:top w:val="none" w:sz="0" w:space="0" w:color="auto"/>
        <w:left w:val="none" w:sz="0" w:space="0" w:color="auto"/>
        <w:bottom w:val="none" w:sz="0" w:space="0" w:color="auto"/>
        <w:right w:val="none" w:sz="0" w:space="0" w:color="auto"/>
      </w:divBdr>
    </w:div>
    <w:div w:id="1875117880">
      <w:bodyDiv w:val="1"/>
      <w:marLeft w:val="0"/>
      <w:marRight w:val="0"/>
      <w:marTop w:val="0"/>
      <w:marBottom w:val="0"/>
      <w:divBdr>
        <w:top w:val="none" w:sz="0" w:space="0" w:color="auto"/>
        <w:left w:val="none" w:sz="0" w:space="0" w:color="auto"/>
        <w:bottom w:val="none" w:sz="0" w:space="0" w:color="auto"/>
        <w:right w:val="none" w:sz="0" w:space="0" w:color="auto"/>
      </w:divBdr>
    </w:div>
    <w:div w:id="1892886441">
      <w:bodyDiv w:val="1"/>
      <w:marLeft w:val="0"/>
      <w:marRight w:val="0"/>
      <w:marTop w:val="0"/>
      <w:marBottom w:val="0"/>
      <w:divBdr>
        <w:top w:val="none" w:sz="0" w:space="0" w:color="auto"/>
        <w:left w:val="none" w:sz="0" w:space="0" w:color="auto"/>
        <w:bottom w:val="none" w:sz="0" w:space="0" w:color="auto"/>
        <w:right w:val="none" w:sz="0" w:space="0" w:color="auto"/>
      </w:divBdr>
    </w:div>
    <w:div w:id="1922565986">
      <w:bodyDiv w:val="1"/>
      <w:marLeft w:val="0"/>
      <w:marRight w:val="0"/>
      <w:marTop w:val="0"/>
      <w:marBottom w:val="0"/>
      <w:divBdr>
        <w:top w:val="none" w:sz="0" w:space="0" w:color="auto"/>
        <w:left w:val="none" w:sz="0" w:space="0" w:color="auto"/>
        <w:bottom w:val="none" w:sz="0" w:space="0" w:color="auto"/>
        <w:right w:val="none" w:sz="0" w:space="0" w:color="auto"/>
      </w:divBdr>
    </w:div>
    <w:div w:id="1938443462">
      <w:bodyDiv w:val="1"/>
      <w:marLeft w:val="0"/>
      <w:marRight w:val="0"/>
      <w:marTop w:val="0"/>
      <w:marBottom w:val="0"/>
      <w:divBdr>
        <w:top w:val="none" w:sz="0" w:space="0" w:color="auto"/>
        <w:left w:val="none" w:sz="0" w:space="0" w:color="auto"/>
        <w:bottom w:val="none" w:sz="0" w:space="0" w:color="auto"/>
        <w:right w:val="none" w:sz="0" w:space="0" w:color="auto"/>
      </w:divBdr>
    </w:div>
    <w:div w:id="1950894387">
      <w:bodyDiv w:val="1"/>
      <w:marLeft w:val="0"/>
      <w:marRight w:val="0"/>
      <w:marTop w:val="0"/>
      <w:marBottom w:val="0"/>
      <w:divBdr>
        <w:top w:val="none" w:sz="0" w:space="0" w:color="auto"/>
        <w:left w:val="none" w:sz="0" w:space="0" w:color="auto"/>
        <w:bottom w:val="none" w:sz="0" w:space="0" w:color="auto"/>
        <w:right w:val="none" w:sz="0" w:space="0" w:color="auto"/>
      </w:divBdr>
    </w:div>
    <w:div w:id="1974480072">
      <w:bodyDiv w:val="1"/>
      <w:marLeft w:val="0"/>
      <w:marRight w:val="0"/>
      <w:marTop w:val="0"/>
      <w:marBottom w:val="0"/>
      <w:divBdr>
        <w:top w:val="none" w:sz="0" w:space="0" w:color="auto"/>
        <w:left w:val="none" w:sz="0" w:space="0" w:color="auto"/>
        <w:bottom w:val="none" w:sz="0" w:space="0" w:color="auto"/>
        <w:right w:val="none" w:sz="0" w:space="0" w:color="auto"/>
      </w:divBdr>
    </w:div>
    <w:div w:id="1988170447">
      <w:bodyDiv w:val="1"/>
      <w:marLeft w:val="0"/>
      <w:marRight w:val="0"/>
      <w:marTop w:val="0"/>
      <w:marBottom w:val="0"/>
      <w:divBdr>
        <w:top w:val="none" w:sz="0" w:space="0" w:color="auto"/>
        <w:left w:val="none" w:sz="0" w:space="0" w:color="auto"/>
        <w:bottom w:val="none" w:sz="0" w:space="0" w:color="auto"/>
        <w:right w:val="none" w:sz="0" w:space="0" w:color="auto"/>
      </w:divBdr>
    </w:div>
    <w:div w:id="1990552036">
      <w:bodyDiv w:val="1"/>
      <w:marLeft w:val="0"/>
      <w:marRight w:val="0"/>
      <w:marTop w:val="0"/>
      <w:marBottom w:val="0"/>
      <w:divBdr>
        <w:top w:val="none" w:sz="0" w:space="0" w:color="auto"/>
        <w:left w:val="none" w:sz="0" w:space="0" w:color="auto"/>
        <w:bottom w:val="none" w:sz="0" w:space="0" w:color="auto"/>
        <w:right w:val="none" w:sz="0" w:space="0" w:color="auto"/>
      </w:divBdr>
    </w:div>
    <w:div w:id="2053572128">
      <w:bodyDiv w:val="1"/>
      <w:marLeft w:val="0"/>
      <w:marRight w:val="0"/>
      <w:marTop w:val="0"/>
      <w:marBottom w:val="0"/>
      <w:divBdr>
        <w:top w:val="none" w:sz="0" w:space="0" w:color="auto"/>
        <w:left w:val="none" w:sz="0" w:space="0" w:color="auto"/>
        <w:bottom w:val="none" w:sz="0" w:space="0" w:color="auto"/>
        <w:right w:val="none" w:sz="0" w:space="0" w:color="auto"/>
      </w:divBdr>
    </w:div>
    <w:div w:id="2056003143">
      <w:bodyDiv w:val="1"/>
      <w:marLeft w:val="0"/>
      <w:marRight w:val="0"/>
      <w:marTop w:val="0"/>
      <w:marBottom w:val="0"/>
      <w:divBdr>
        <w:top w:val="none" w:sz="0" w:space="0" w:color="auto"/>
        <w:left w:val="none" w:sz="0" w:space="0" w:color="auto"/>
        <w:bottom w:val="none" w:sz="0" w:space="0" w:color="auto"/>
        <w:right w:val="none" w:sz="0" w:space="0" w:color="auto"/>
      </w:divBdr>
    </w:div>
    <w:div w:id="2062093190">
      <w:bodyDiv w:val="1"/>
      <w:marLeft w:val="0"/>
      <w:marRight w:val="0"/>
      <w:marTop w:val="0"/>
      <w:marBottom w:val="0"/>
      <w:divBdr>
        <w:top w:val="none" w:sz="0" w:space="0" w:color="auto"/>
        <w:left w:val="none" w:sz="0" w:space="0" w:color="auto"/>
        <w:bottom w:val="none" w:sz="0" w:space="0" w:color="auto"/>
        <w:right w:val="none" w:sz="0" w:space="0" w:color="auto"/>
      </w:divBdr>
    </w:div>
    <w:div w:id="2069066650">
      <w:bodyDiv w:val="1"/>
      <w:marLeft w:val="0"/>
      <w:marRight w:val="0"/>
      <w:marTop w:val="0"/>
      <w:marBottom w:val="0"/>
      <w:divBdr>
        <w:top w:val="none" w:sz="0" w:space="0" w:color="auto"/>
        <w:left w:val="none" w:sz="0" w:space="0" w:color="auto"/>
        <w:bottom w:val="none" w:sz="0" w:space="0" w:color="auto"/>
        <w:right w:val="none" w:sz="0" w:space="0" w:color="auto"/>
      </w:divBdr>
    </w:div>
    <w:div w:id="2069957125">
      <w:bodyDiv w:val="1"/>
      <w:marLeft w:val="0"/>
      <w:marRight w:val="0"/>
      <w:marTop w:val="0"/>
      <w:marBottom w:val="0"/>
      <w:divBdr>
        <w:top w:val="none" w:sz="0" w:space="0" w:color="auto"/>
        <w:left w:val="none" w:sz="0" w:space="0" w:color="auto"/>
        <w:bottom w:val="none" w:sz="0" w:space="0" w:color="auto"/>
        <w:right w:val="none" w:sz="0" w:space="0" w:color="auto"/>
      </w:divBdr>
    </w:div>
    <w:div w:id="2097313412">
      <w:bodyDiv w:val="1"/>
      <w:marLeft w:val="0"/>
      <w:marRight w:val="0"/>
      <w:marTop w:val="0"/>
      <w:marBottom w:val="0"/>
      <w:divBdr>
        <w:top w:val="none" w:sz="0" w:space="0" w:color="auto"/>
        <w:left w:val="none" w:sz="0" w:space="0" w:color="auto"/>
        <w:bottom w:val="none" w:sz="0" w:space="0" w:color="auto"/>
        <w:right w:val="none" w:sz="0" w:space="0" w:color="auto"/>
      </w:divBdr>
    </w:div>
    <w:div w:id="21091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image" Target="media/image2.wmf"/><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chart" Target="charts/chart9.xml"/><Relationship Id="rId11" Type="http://schemas.openxmlformats.org/officeDocument/2006/relationships/footnotes" Target="footnotes.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oleObject" Target="embeddings/oleObject4.bin"/><Relationship Id="rId53" Type="http://schemas.openxmlformats.org/officeDocument/2006/relationships/customXml" Target="../customXml/item7.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narodne-novine.nn.hr/clanci/sluzbeni/2015_02_18_389.html" TargetMode="External"/><Relationship Id="rId31" Type="http://schemas.openxmlformats.org/officeDocument/2006/relationships/chart" Target="charts/chart11.xml"/><Relationship Id="rId44" Type="http://schemas.openxmlformats.org/officeDocument/2006/relationships/image" Target="media/image3.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oleObject" Target="embeddings/oleObject3.bin"/><Relationship Id="rId48" Type="http://schemas.openxmlformats.org/officeDocument/2006/relationships/header" Target="header5.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hyperlink" Target="http://www.enu.hr" TargetMode="External"/><Relationship Id="rId20" Type="http://schemas.openxmlformats.org/officeDocument/2006/relationships/hyperlink" Target="https://www.enu.hr/" TargetMode="Externa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web/microdata/european-union-statistics-on-income-and-living-conditions" TargetMode="External"/><Relationship Id="rId2" Type="http://schemas.openxmlformats.org/officeDocument/2006/relationships/hyperlink" Target="https://eur-lex.europa.eu/legal-content/EN/TXT/PDF/?uri=CELEX:32020H1563&amp;rid=2" TargetMode="External"/><Relationship Id="rId1" Type="http://schemas.openxmlformats.org/officeDocument/2006/relationships/hyperlink" Target="https://ec.europa.eu/energy/en/news/commission-proposes-new-rules-consumer-centred-clean-energy-transition" TargetMode="External"/><Relationship Id="rId5" Type="http://schemas.openxmlformats.org/officeDocument/2006/relationships/hyperlink" Target="https://narodne-novine.nn.hr/clanci/sluzbeni/2018_11_106_2057.html" TargetMode="External"/><Relationship Id="rId4" Type="http://schemas.openxmlformats.org/officeDocument/2006/relationships/hyperlink" Target="https://mrosp.gov.hr/UserDocsImages/dokumenti/MDOMSP%20dokumenti/Godisnje%20statisticko%20izvjesce%20u%20Republici%20Hrvatskoj%20u%202019%20godini.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energetskiinstituth.sharepoint.com/sites/PSES-PDS-2019-2021/Zajednicki%20dokumenti/Program-tekst/ilc_mdes01.xls"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E:\PROJEKTI\MGIPU_PDS\PROGRAM%20ENERGETSKE%20OBNOVE%20-%20POPIS%20STAMBENIH%20ZGRADA%2004.06.2019..xlsx" TargetMode="External"/><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8.xml"/><Relationship Id="rId1" Type="http://schemas.microsoft.com/office/2011/relationships/chartStyle" Target="style18.xml"/></Relationships>
</file>

<file path=word/charts/_rels/chart21.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9.xml"/><Relationship Id="rId1" Type="http://schemas.microsoft.com/office/2011/relationships/chartStyle" Target="style19.xml"/></Relationships>
</file>

<file path=word/charts/_rels/chart3.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D:\EIHP\Program%20suzbijanja%20energetskog%20siroma&#353;tva%202019-2021%20-%20Documents\zgrade%20PSES%20PDS%202019-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hr-HR"/>
              <a:t>Nemogućnost održavanja doma adekvatno toplim </a:t>
            </a:r>
          </a:p>
        </c:rich>
      </c:tx>
      <c:overlay val="0"/>
      <c:spPr>
        <a:noFill/>
        <a:ln>
          <a:noFill/>
        </a:ln>
        <a:effectLst/>
      </c:spPr>
    </c:title>
    <c:autoTitleDeleted val="0"/>
    <c:plotArea>
      <c:layout/>
      <c:barChart>
        <c:barDir val="bar"/>
        <c:grouping val="clustered"/>
        <c:varyColors val="0"/>
        <c:ser>
          <c:idx val="0"/>
          <c:order val="0"/>
          <c:spPr>
            <a:solidFill>
              <a:schemeClr val="bg1">
                <a:lumMod val="65000"/>
              </a:schemeClr>
            </a:solidFill>
            <a:ln>
              <a:noFill/>
            </a:ln>
            <a:effectLst/>
          </c:spPr>
          <c:invertIfNegative val="0"/>
          <c:dPt>
            <c:idx val="10"/>
            <c:invertIfNegative val="0"/>
            <c:bubble3D val="0"/>
            <c:spPr>
              <a:solidFill>
                <a:srgbClr val="C00000"/>
              </a:solidFill>
              <a:ln>
                <a:noFill/>
              </a:ln>
              <a:effectLst/>
            </c:spPr>
            <c:extLst>
              <c:ext xmlns:c16="http://schemas.microsoft.com/office/drawing/2014/chart" uri="{C3380CC4-5D6E-409C-BE32-E72D297353CC}">
                <c16:uniqueId val="{00000001-87BE-4214-B804-A25C5D5D8124}"/>
              </c:ext>
            </c:extLst>
          </c:dPt>
          <c:dLbls>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Data!$A$18:$A$45</c:f>
              <c:strCache>
                <c:ptCount val="28"/>
                <c:pt idx="0">
                  <c:v>Belgija</c:v>
                </c:pt>
                <c:pt idx="1">
                  <c:v>Bugarska</c:v>
                </c:pt>
                <c:pt idx="2">
                  <c:v>Češka</c:v>
                </c:pt>
                <c:pt idx="3">
                  <c:v>Danska</c:v>
                </c:pt>
                <c:pt idx="4">
                  <c:v>Njemačka</c:v>
                </c:pt>
                <c:pt idx="5">
                  <c:v>Estonija</c:v>
                </c:pt>
                <c:pt idx="6">
                  <c:v>Irska</c:v>
                </c:pt>
                <c:pt idx="7">
                  <c:v>Grčka</c:v>
                </c:pt>
                <c:pt idx="8">
                  <c:v>Španjolska</c:v>
                </c:pt>
                <c:pt idx="9">
                  <c:v>Francuska</c:v>
                </c:pt>
                <c:pt idx="10">
                  <c:v>Hrvatska</c:v>
                </c:pt>
                <c:pt idx="11">
                  <c:v>Italija</c:v>
                </c:pt>
                <c:pt idx="12">
                  <c:v>Cipar</c:v>
                </c:pt>
                <c:pt idx="13">
                  <c:v>Latvija</c:v>
                </c:pt>
                <c:pt idx="14">
                  <c:v>Litva</c:v>
                </c:pt>
                <c:pt idx="15">
                  <c:v>Luksemburg</c:v>
                </c:pt>
                <c:pt idx="16">
                  <c:v>Mađarska</c:v>
                </c:pt>
                <c:pt idx="17">
                  <c:v>Malta</c:v>
                </c:pt>
                <c:pt idx="18">
                  <c:v>Nizozemska</c:v>
                </c:pt>
                <c:pt idx="19">
                  <c:v>Austrija</c:v>
                </c:pt>
                <c:pt idx="20">
                  <c:v>Poljska</c:v>
                </c:pt>
                <c:pt idx="21">
                  <c:v>Portugal</c:v>
                </c:pt>
                <c:pt idx="22">
                  <c:v>Rumunjska</c:v>
                </c:pt>
                <c:pt idx="23">
                  <c:v>Slovenija</c:v>
                </c:pt>
                <c:pt idx="24">
                  <c:v>Slovačka</c:v>
                </c:pt>
                <c:pt idx="25">
                  <c:v>Finska</c:v>
                </c:pt>
                <c:pt idx="26">
                  <c:v>Švedska</c:v>
                </c:pt>
                <c:pt idx="27">
                  <c:v>Ujedinjeno Kraljevstvo</c:v>
                </c:pt>
              </c:strCache>
            </c:strRef>
          </c:cat>
          <c:val>
            <c:numRef>
              <c:f>Data!$J$18:$J$45</c:f>
              <c:numCache>
                <c:formatCode>#,##0.0</c:formatCode>
                <c:ptCount val="28"/>
                <c:pt idx="0">
                  <c:v>5.7</c:v>
                </c:pt>
                <c:pt idx="1">
                  <c:v>36.5</c:v>
                </c:pt>
                <c:pt idx="2">
                  <c:v>3.1</c:v>
                </c:pt>
                <c:pt idx="3">
                  <c:v>2.7</c:v>
                </c:pt>
                <c:pt idx="4">
                  <c:v>3.3</c:v>
                </c:pt>
                <c:pt idx="5">
                  <c:v>2.9</c:v>
                </c:pt>
                <c:pt idx="6">
                  <c:v>4.4000000000000004</c:v>
                </c:pt>
                <c:pt idx="7">
                  <c:v>25.7</c:v>
                </c:pt>
                <c:pt idx="8">
                  <c:v>8</c:v>
                </c:pt>
                <c:pt idx="9">
                  <c:v>4.9000000000000004</c:v>
                </c:pt>
                <c:pt idx="10">
                  <c:v>7.4</c:v>
                </c:pt>
                <c:pt idx="11">
                  <c:v>15.2</c:v>
                </c:pt>
                <c:pt idx="12">
                  <c:v>22.9</c:v>
                </c:pt>
                <c:pt idx="13">
                  <c:v>9.6999999999999993</c:v>
                </c:pt>
                <c:pt idx="14">
                  <c:v>28.9</c:v>
                </c:pt>
                <c:pt idx="15">
                  <c:v>1.9</c:v>
                </c:pt>
                <c:pt idx="16">
                  <c:v>6.8</c:v>
                </c:pt>
                <c:pt idx="17">
                  <c:v>6.3</c:v>
                </c:pt>
                <c:pt idx="18">
                  <c:v>2.4</c:v>
                </c:pt>
                <c:pt idx="19">
                  <c:v>2.4</c:v>
                </c:pt>
                <c:pt idx="20">
                  <c:v>6</c:v>
                </c:pt>
                <c:pt idx="21">
                  <c:v>20.399999999999999</c:v>
                </c:pt>
                <c:pt idx="22">
                  <c:v>11.3</c:v>
                </c:pt>
                <c:pt idx="23">
                  <c:v>3.9</c:v>
                </c:pt>
                <c:pt idx="24">
                  <c:v>4.3</c:v>
                </c:pt>
                <c:pt idx="25">
                  <c:v>2</c:v>
                </c:pt>
                <c:pt idx="26">
                  <c:v>2.1</c:v>
                </c:pt>
                <c:pt idx="27">
                  <c:v>5.9</c:v>
                </c:pt>
              </c:numCache>
            </c:numRef>
          </c:val>
          <c:extLst>
            <c:ext xmlns:c16="http://schemas.microsoft.com/office/drawing/2014/chart" uri="{C3380CC4-5D6E-409C-BE32-E72D297353CC}">
              <c16:uniqueId val="{00000002-87BE-4214-B804-A25C5D5D8124}"/>
            </c:ext>
          </c:extLst>
        </c:ser>
        <c:dLbls>
          <c:showLegendKey val="0"/>
          <c:showVal val="0"/>
          <c:showCatName val="0"/>
          <c:showSerName val="0"/>
          <c:showPercent val="0"/>
          <c:showBubbleSize val="0"/>
        </c:dLbls>
        <c:gapWidth val="150"/>
        <c:overlap val="-25"/>
        <c:axId val="-854867856"/>
        <c:axId val="-974164560"/>
      </c:barChart>
      <c:catAx>
        <c:axId val="-854867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974164560"/>
        <c:crosses val="autoZero"/>
        <c:auto val="1"/>
        <c:lblAlgn val="ctr"/>
        <c:lblOffset val="100"/>
        <c:noMultiLvlLbl val="0"/>
      </c:catAx>
      <c:valAx>
        <c:axId val="-974164560"/>
        <c:scaling>
          <c:orientation val="minMax"/>
        </c:scaling>
        <c:delete val="0"/>
        <c:axPos val="b"/>
        <c:majorGridlines/>
        <c:title>
          <c:tx>
            <c:rich>
              <a:bodyPr/>
              <a:lstStyle/>
              <a:p>
                <a:pPr>
                  <a:defRPr sz="1000" b="0" i="0" u="none" strike="noStrike" baseline="0">
                    <a:solidFill>
                      <a:srgbClr val="333333"/>
                    </a:solidFill>
                    <a:latin typeface="Calibri"/>
                    <a:ea typeface="Calibri"/>
                    <a:cs typeface="Calibri"/>
                  </a:defRPr>
                </a:pPr>
                <a:r>
                  <a:rPr lang="hr-HR"/>
                  <a:t>% stanovništva</a:t>
                </a:r>
              </a:p>
            </c:rich>
          </c:tx>
          <c:overlay val="0"/>
          <c:spPr>
            <a:noFill/>
            <a:ln>
              <a:noFill/>
            </a:ln>
            <a:effectLst/>
          </c:spPr>
        </c:title>
        <c:numFmt formatCode="#,##0.0" sourceLinked="1"/>
        <c:majorTickMark val="out"/>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8548678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oštećenja od kondenzacije vlage</a:t>
            </a:r>
            <a:endParaRPr lang="en-US"/>
          </a:p>
        </c:rich>
      </c:tx>
      <c:layout>
        <c:manualLayout>
          <c:xMode val="edge"/>
          <c:yMode val="edge"/>
          <c:x val="0.22637604238191975"/>
          <c:y val="0.89302325581395348"/>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E75-4653-9310-D32B22069E6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E75-4653-9310-D32B22069E6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E75-4653-9310-D32B22069E6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E75-4653-9310-D32B22069E68}"/>
              </c:ext>
            </c:extLst>
          </c:dPt>
          <c:dLbls>
            <c:dLbl>
              <c:idx val="0"/>
              <c:layout>
                <c:manualLayout>
                  <c:x val="0.21904893941494524"/>
                  <c:y val="2.7906976744186025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75-4653-9310-D32B22069E68}"/>
                </c:ext>
              </c:extLst>
            </c:dLbl>
            <c:dLbl>
              <c:idx val="1"/>
              <c:layout>
                <c:manualLayout>
                  <c:x val="-0.34936919450991272"/>
                  <c:y val="-4.186046511627906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E75-4653-9310-D32B22069E68}"/>
                </c:ext>
              </c:extLst>
            </c:dLbl>
            <c:dLbl>
              <c:idx val="2"/>
              <c:layout>
                <c:manualLayout>
                  <c:x val="-0.22459448218494385"/>
                  <c:y val="0.10232558139534884"/>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E75-4653-9310-D32B22069E68}"/>
                </c:ext>
              </c:extLst>
            </c:dLbl>
            <c:dLbl>
              <c:idx val="3"/>
              <c:layout>
                <c:manualLayout>
                  <c:x val="7.2092056009981906E-2"/>
                  <c:y val="-4.1860098882988465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54322739672791132"/>
                      <c:h val="0.19367441860465115"/>
                    </c:manualLayout>
                  </c15:layout>
                </c:ext>
                <c:ext xmlns:c16="http://schemas.microsoft.com/office/drawing/2014/chart" uri="{C3380CC4-5D6E-409C-BE32-E72D297353CC}">
                  <c16:uniqueId val="{00000007-FE75-4653-9310-D32B22069E68}"/>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1'!$AW$388:$AW$391</c:f>
              <c:strCache>
                <c:ptCount val="4"/>
                <c:pt idx="0">
                  <c:v>nema oštećenja</c:v>
                </c:pt>
                <c:pt idx="1">
                  <c:v>pojava gljivica i plijesni u kutovima</c:v>
                </c:pt>
                <c:pt idx="2">
                  <c:v>cijela površina zidova zaražena gljivicama i plijesnima</c:v>
                </c:pt>
                <c:pt idx="3">
                  <c:v>vidljivo proraštanje micelija suhe truleži (u drvenim i zidanim konstrukcijama)</c:v>
                </c:pt>
              </c:strCache>
            </c:strRef>
          </c:cat>
          <c:val>
            <c:numRef>
              <c:f>'Form Responses 1'!$AW$399:$AW$402</c:f>
              <c:numCache>
                <c:formatCode>General</c:formatCode>
                <c:ptCount val="4"/>
                <c:pt idx="0">
                  <c:v>36</c:v>
                </c:pt>
                <c:pt idx="1">
                  <c:v>321</c:v>
                </c:pt>
                <c:pt idx="2">
                  <c:v>25</c:v>
                </c:pt>
                <c:pt idx="3">
                  <c:v>4</c:v>
                </c:pt>
              </c:numCache>
            </c:numRef>
          </c:val>
          <c:extLst>
            <c:ext xmlns:c16="http://schemas.microsoft.com/office/drawing/2014/chart" uri="{C3380CC4-5D6E-409C-BE32-E72D297353CC}">
              <c16:uniqueId val="{00000008-FE75-4653-9310-D32B22069E6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način korištenja zgrada</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zgrade po načinu korištenja</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72D-4371-AD13-9A1A7CA229E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72D-4371-AD13-9A1A7CA229E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72D-4371-AD13-9A1A7CA229E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72D-4371-AD13-9A1A7CA229E4}"/>
              </c:ext>
            </c:extLst>
          </c:dPt>
          <c:dLbls>
            <c:dLbl>
              <c:idx val="0"/>
              <c:layout>
                <c:manualLayout>
                  <c:x val="9.8800282286520824E-2"/>
                  <c:y val="-8.857808857808866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72D-4371-AD13-9A1A7CA229E4}"/>
                </c:ext>
              </c:extLst>
            </c:dLbl>
            <c:dLbl>
              <c:idx val="1"/>
              <c:layout>
                <c:manualLayout>
                  <c:x val="-0.10444601270289344"/>
                  <c:y val="0"/>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72D-4371-AD13-9A1A7CA229E4}"/>
                </c:ext>
              </c:extLst>
            </c:dLbl>
            <c:dLbl>
              <c:idx val="2"/>
              <c:layout>
                <c:manualLayout>
                  <c:x val="0.46577275935074103"/>
                  <c:y val="8.391608391608391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72D-4371-AD13-9A1A7CA229E4}"/>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1'!$BA$399:$BA$401</c:f>
              <c:strCache>
                <c:ptCount val="3"/>
                <c:pt idx="0">
                  <c:v>stambeno - samo stanovanje</c:v>
                </c:pt>
                <c:pt idx="1">
                  <c:v>komercijalno - u zgradi postoje poslovni prostori ili se stanovi koriste komercijalno (iznamljuju)</c:v>
                </c:pt>
                <c:pt idx="2">
                  <c:v>javno - prostori u zgradi se koriste za javne potrebe</c:v>
                </c:pt>
              </c:strCache>
            </c:strRef>
          </c:cat>
          <c:val>
            <c:numRef>
              <c:f>'Form Responses 1'!$BA$410:$BA$412</c:f>
              <c:numCache>
                <c:formatCode>General</c:formatCode>
                <c:ptCount val="3"/>
                <c:pt idx="0">
                  <c:v>303</c:v>
                </c:pt>
                <c:pt idx="1">
                  <c:v>72</c:v>
                </c:pt>
                <c:pt idx="2">
                  <c:v>11</c:v>
                </c:pt>
              </c:numCache>
            </c:numRef>
          </c:val>
          <c:extLst>
            <c:ext xmlns:c16="http://schemas.microsoft.com/office/drawing/2014/chart" uri="{C3380CC4-5D6E-409C-BE32-E72D297353CC}">
              <c16:uniqueId val="{00000008-372D-4371-AD13-9A1A7CA229E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energetski razredi zgrada s izdanim energetskim certifikatom</a:t>
            </a:r>
            <a:endParaRPr lang="hr-H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energetski razred</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4F1-431F-B82E-93507FD3379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4F1-431F-B82E-93507FD3379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4F1-431F-B82E-93507FD3379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4F1-431F-B82E-93507FD3379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4F1-431F-B82E-93507FD3379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4F1-431F-B82E-93507FD33795}"/>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04F1-431F-B82E-93507FD3379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04F1-431F-B82E-93507FD3379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04F1-431F-B82E-93507FD3379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04F1-431F-B82E-93507FD33795}"/>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04F1-431F-B82E-93507FD3379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1'!$J$399:$J$402</c:f>
              <c:strCache>
                <c:ptCount val="4"/>
                <c:pt idx="0">
                  <c:v>A+</c:v>
                </c:pt>
                <c:pt idx="1">
                  <c:v>E</c:v>
                </c:pt>
                <c:pt idx="2">
                  <c:v>F</c:v>
                </c:pt>
                <c:pt idx="3">
                  <c:v>G</c:v>
                </c:pt>
              </c:strCache>
            </c:strRef>
          </c:cat>
          <c:val>
            <c:numRef>
              <c:f>'Form Responses 1'!$J$410:$J$413</c:f>
              <c:numCache>
                <c:formatCode>General</c:formatCode>
                <c:ptCount val="4"/>
                <c:pt idx="0">
                  <c:v>1</c:v>
                </c:pt>
                <c:pt idx="1">
                  <c:v>8</c:v>
                </c:pt>
                <c:pt idx="2">
                  <c:v>3</c:v>
                </c:pt>
                <c:pt idx="3">
                  <c:v>4</c:v>
                </c:pt>
              </c:numCache>
            </c:numRef>
          </c:val>
          <c:extLst>
            <c:ext xmlns:c16="http://schemas.microsoft.com/office/drawing/2014/chart" uri="{C3380CC4-5D6E-409C-BE32-E72D297353CC}">
              <c16:uniqueId val="{0000000E-04F1-431F-B82E-93507FD33795}"/>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mogući energetski razred zgrada prema QH,nd</a:t>
            </a:r>
            <a:endParaRPr lang="hr-H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energetski razred</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C29-4107-8490-4E1CFC6D912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C29-4107-8490-4E1CFC6D912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C29-4107-8490-4E1CFC6D912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C29-4107-8490-4E1CFC6D912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C29-4107-8490-4E1CFC6D912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C29-4107-8490-4E1CFC6D9127}"/>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C29-4107-8490-4E1CFC6D912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8C29-4107-8490-4E1CFC6D912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C29-4107-8490-4E1CFC6D912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8C29-4107-8490-4E1CFC6D912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8C29-4107-8490-4E1CFC6D9127}"/>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8C29-4107-8490-4E1CFC6D912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1'!$BG$419:$BG$423</c:f>
              <c:strCache>
                <c:ptCount val="5"/>
                <c:pt idx="0">
                  <c:v>C ili bolji</c:v>
                </c:pt>
                <c:pt idx="1">
                  <c:v>D</c:v>
                </c:pt>
                <c:pt idx="2">
                  <c:v>E</c:v>
                </c:pt>
                <c:pt idx="3">
                  <c:v>F</c:v>
                </c:pt>
                <c:pt idx="4">
                  <c:v>G</c:v>
                </c:pt>
              </c:strCache>
            </c:strRef>
          </c:cat>
          <c:val>
            <c:numRef>
              <c:f>'Form Responses 1'!$BG$414:$BG$418</c:f>
              <c:numCache>
                <c:formatCode>General</c:formatCode>
                <c:ptCount val="5"/>
                <c:pt idx="0">
                  <c:v>8</c:v>
                </c:pt>
                <c:pt idx="1">
                  <c:v>74</c:v>
                </c:pt>
                <c:pt idx="2">
                  <c:v>124</c:v>
                </c:pt>
                <c:pt idx="3">
                  <c:v>80</c:v>
                </c:pt>
                <c:pt idx="4">
                  <c:v>102</c:v>
                </c:pt>
              </c:numCache>
            </c:numRef>
          </c:val>
          <c:extLst>
            <c:ext xmlns:c16="http://schemas.microsoft.com/office/drawing/2014/chart" uri="{C3380CC4-5D6E-409C-BE32-E72D297353CC}">
              <c16:uniqueId val="{0000000E-8C29-4107-8490-4E1CFC6D912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raspodjela energenata za grijanje po zgradama</a:t>
            </a:r>
          </a:p>
        </c:rich>
      </c:tx>
      <c:layout>
        <c:manualLayout>
          <c:xMode val="edge"/>
          <c:yMode val="edge"/>
          <c:x val="0.13019159216405168"/>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316287563004381E-2"/>
          <c:y val="0.34323986780272131"/>
          <c:w val="0.8127201754002723"/>
          <c:h val="0.65585658297836114"/>
        </c:manualLayout>
      </c:layout>
      <c:pie3DChart>
        <c:varyColors val="1"/>
        <c:ser>
          <c:idx val="1"/>
          <c:order val="0"/>
          <c:tx>
            <c:v>energent za grijanje</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C9-4EF1-941D-91CCED337D3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C9-4EF1-941D-91CCED337D3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C9-4EF1-941D-91CCED337D3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7C9-4EF1-941D-91CCED337D3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7C9-4EF1-941D-91CCED337D39}"/>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C7C9-4EF1-941D-91CCED337D39}"/>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C7C9-4EF1-941D-91CCED337D39}"/>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C7C9-4EF1-941D-91CCED337D3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C7C9-4EF1-941D-91CCED337D39}"/>
                </c:ext>
              </c:extLst>
            </c:dLbl>
            <c:dLbl>
              <c:idx val="1"/>
              <c:layout>
                <c:manualLayout>
                  <c:x val="-3.3970874210578421E-2"/>
                  <c:y val="-0.1639579768755800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C9-4EF1-941D-91CCED337D39}"/>
                </c:ext>
              </c:extLst>
            </c:dLbl>
            <c:dLbl>
              <c:idx val="2"/>
              <c:layout>
                <c:manualLayout>
                  <c:x val="-0.13022168447388391"/>
                  <c:y val="-8.721168982743622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7C9-4EF1-941D-91CCED337D39}"/>
                </c:ext>
              </c:extLst>
            </c:dLbl>
            <c:dLbl>
              <c:idx val="3"/>
              <c:layout>
                <c:manualLayout>
                  <c:x val="-9.0588997894875761E-2"/>
                  <c:y val="7.325781945504641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7C9-4EF1-941D-91CCED337D39}"/>
                </c:ext>
              </c:extLst>
            </c:dLbl>
            <c:dLbl>
              <c:idx val="4"/>
              <c:layout>
                <c:manualLayout>
                  <c:x val="1.6985437105289228E-2"/>
                  <c:y val="-4.88385463033642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7C9-4EF1-941D-91CCED337D39}"/>
                </c:ext>
              </c:extLst>
            </c:dLbl>
            <c:dLbl>
              <c:idx val="5"/>
              <c:layout>
                <c:manualLayout>
                  <c:x val="5.3517060367454065E-2"/>
                  <c:y val="-0.1144726964910319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46"/>
                      <c:h val="0.17518593644354294"/>
                    </c:manualLayout>
                  </c15:layout>
                </c:ext>
                <c:ext xmlns:c16="http://schemas.microsoft.com/office/drawing/2014/chart" uri="{C3380CC4-5D6E-409C-BE32-E72D297353CC}">
                  <c16:uniqueId val="{0000000B-C7C9-4EF1-941D-91CCED337D39}"/>
                </c:ext>
              </c:extLst>
            </c:dLbl>
            <c:dLbl>
              <c:idx val="6"/>
              <c:layout>
                <c:manualLayout>
                  <c:x val="1.1323624736859416E-2"/>
                  <c:y val="2.79077407447795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7C9-4EF1-941D-91CCED337D39}"/>
                </c:ext>
              </c:extLst>
            </c:dLbl>
            <c:dLbl>
              <c:idx val="7"/>
              <c:layout>
                <c:manualLayout>
                  <c:x val="0.21231796381611504"/>
                  <c:y val="3.48846759309744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7C9-4EF1-941D-91CCED337D3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1'!$BP$399:$BP$406</c:f>
              <c:strCache>
                <c:ptCount val="8"/>
                <c:pt idx="0">
                  <c:v>ogrjevno drvo</c:v>
                </c:pt>
                <c:pt idx="1">
                  <c:v>ugljen</c:v>
                </c:pt>
                <c:pt idx="2">
                  <c:v>lož ulje</c:v>
                </c:pt>
                <c:pt idx="3">
                  <c:v>prirodni plin</c:v>
                </c:pt>
                <c:pt idx="4">
                  <c:v>UNP</c:v>
                </c:pt>
                <c:pt idx="5">
                  <c:v>električna energija</c:v>
                </c:pt>
                <c:pt idx="6">
                  <c:v>daljinska toplina (toplana)</c:v>
                </c:pt>
                <c:pt idx="7">
                  <c:v>biomasa - peleti, sječka</c:v>
                </c:pt>
              </c:strCache>
            </c:strRef>
          </c:cat>
          <c:val>
            <c:numRef>
              <c:f>'Form Responses 1'!$BP$410:$BP$417</c:f>
              <c:numCache>
                <c:formatCode>General</c:formatCode>
                <c:ptCount val="8"/>
                <c:pt idx="0">
                  <c:v>333</c:v>
                </c:pt>
                <c:pt idx="1">
                  <c:v>0</c:v>
                </c:pt>
                <c:pt idx="2">
                  <c:v>0</c:v>
                </c:pt>
                <c:pt idx="3">
                  <c:v>11</c:v>
                </c:pt>
                <c:pt idx="4">
                  <c:v>0</c:v>
                </c:pt>
                <c:pt idx="5">
                  <c:v>33</c:v>
                </c:pt>
                <c:pt idx="6">
                  <c:v>3</c:v>
                </c:pt>
                <c:pt idx="7">
                  <c:v>6</c:v>
                </c:pt>
              </c:numCache>
            </c:numRef>
          </c:val>
          <c:extLst>
            <c:ext xmlns:c16="http://schemas.microsoft.com/office/drawing/2014/chart" uri="{C3380CC4-5D6E-409C-BE32-E72D297353CC}">
              <c16:uniqueId val="{00000010-C7C9-4EF1-941D-91CCED337D39}"/>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raspodjela energenata za PTV po zgradama</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energent za PTV</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8E7-4C5E-917B-90DFF3A5D15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8E7-4C5E-917B-90DFF3A5D15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8E7-4C5E-917B-90DFF3A5D15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8E7-4C5E-917B-90DFF3A5D15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8E7-4C5E-917B-90DFF3A5D15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8E7-4C5E-917B-90DFF3A5D15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8E7-4C5E-917B-90DFF3A5D15D}"/>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A8E7-4C5E-917B-90DFF3A5D15D}"/>
              </c:ext>
            </c:extLst>
          </c:dPt>
          <c:dLbls>
            <c:dLbl>
              <c:idx val="0"/>
              <c:layout>
                <c:manualLayout>
                  <c:x val="-0.1206896551724138"/>
                  <c:y val="-4.3074108599454881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8E7-4C5E-917B-90DFF3A5D15D}"/>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A8E7-4C5E-917B-90DFF3A5D15D}"/>
                </c:ext>
              </c:extLst>
            </c:dLbl>
            <c:dLbl>
              <c:idx val="2"/>
              <c:layout>
                <c:manualLayout>
                  <c:x val="6.8965517241379309E-2"/>
                  <c:y val="-5.632768047621025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8E7-4C5E-917B-90DFF3A5D15D}"/>
                </c:ext>
              </c:extLst>
            </c:dLbl>
            <c:dLbl>
              <c:idx val="3"/>
              <c:layout>
                <c:manualLayout>
                  <c:x val="0.28735632183908033"/>
                  <c:y val="-1.3253571876755348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8E7-4C5E-917B-90DFF3A5D15D}"/>
                </c:ext>
              </c:extLst>
            </c:dLbl>
            <c:dLbl>
              <c:idx val="4"/>
              <c:layout>
                <c:manualLayout>
                  <c:x val="0.14080459770114931"/>
                  <c:y val="-9.940178907566511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8E7-4C5E-917B-90DFF3A5D15D}"/>
                </c:ext>
              </c:extLst>
            </c:dLbl>
            <c:dLbl>
              <c:idx val="5"/>
              <c:layout>
                <c:manualLayout>
                  <c:x val="0.18398268398268391"/>
                  <c:y val="7.5205900986514612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38679653679653681"/>
                      <c:h val="0.17518593644354294"/>
                    </c:manualLayout>
                  </c15:layout>
                </c:ext>
                <c:ext xmlns:c16="http://schemas.microsoft.com/office/drawing/2014/chart" uri="{C3380CC4-5D6E-409C-BE32-E72D297353CC}">
                  <c16:uniqueId val="{0000000B-A8E7-4C5E-917B-90DFF3A5D15D}"/>
                </c:ext>
              </c:extLst>
            </c:dLbl>
            <c:dLbl>
              <c:idx val="6"/>
              <c:layout>
                <c:manualLayout>
                  <c:x val="-0.37356321839080459"/>
                  <c:y val="9.940178907566511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8E7-4C5E-917B-90DFF3A5D15D}"/>
                </c:ext>
              </c:extLst>
            </c:dLbl>
            <c:dLbl>
              <c:idx val="7"/>
              <c:layout>
                <c:manualLayout>
                  <c:x val="-0.38218390804597707"/>
                  <c:y val="-7.620803829134324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8E7-4C5E-917B-90DFF3A5D15D}"/>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1'!$BP$399:$BP$406</c:f>
              <c:strCache>
                <c:ptCount val="8"/>
                <c:pt idx="0">
                  <c:v>ogrjevno drvo</c:v>
                </c:pt>
                <c:pt idx="1">
                  <c:v>ugljen</c:v>
                </c:pt>
                <c:pt idx="2">
                  <c:v>lož ulje</c:v>
                </c:pt>
                <c:pt idx="3">
                  <c:v>prirodni plin</c:v>
                </c:pt>
                <c:pt idx="4">
                  <c:v>UNP</c:v>
                </c:pt>
                <c:pt idx="5">
                  <c:v>električna energija</c:v>
                </c:pt>
                <c:pt idx="6">
                  <c:v>daljinska toplina (toplana)</c:v>
                </c:pt>
                <c:pt idx="7">
                  <c:v>biomasa - peleti, sječka</c:v>
                </c:pt>
              </c:strCache>
            </c:strRef>
          </c:cat>
          <c:val>
            <c:numRef>
              <c:f>'Form Responses 1'!$BQ$410:$BQ$417</c:f>
              <c:numCache>
                <c:formatCode>General</c:formatCode>
                <c:ptCount val="8"/>
                <c:pt idx="0">
                  <c:v>1</c:v>
                </c:pt>
                <c:pt idx="1">
                  <c:v>0</c:v>
                </c:pt>
                <c:pt idx="2">
                  <c:v>0</c:v>
                </c:pt>
                <c:pt idx="3">
                  <c:v>10</c:v>
                </c:pt>
                <c:pt idx="4">
                  <c:v>0</c:v>
                </c:pt>
                <c:pt idx="5">
                  <c:v>372</c:v>
                </c:pt>
                <c:pt idx="6">
                  <c:v>3</c:v>
                </c:pt>
                <c:pt idx="7">
                  <c:v>0</c:v>
                </c:pt>
              </c:numCache>
            </c:numRef>
          </c:val>
          <c:extLst>
            <c:ext xmlns:c16="http://schemas.microsoft.com/office/drawing/2014/chart" uri="{C3380CC4-5D6E-409C-BE32-E72D297353CC}">
              <c16:uniqueId val="{00000010-A8E7-4C5E-917B-90DFF3A5D15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način grijanja</a:t>
            </a:r>
            <a:endParaRPr lang="en-US"/>
          </a:p>
        </c:rich>
      </c:tx>
      <c:layout>
        <c:manualLayout>
          <c:xMode val="edge"/>
          <c:yMode val="edge"/>
          <c:x val="0.35960641558387685"/>
          <c:y val="3.3816437984114261E-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316287563004381E-2"/>
          <c:y val="0.34323986780272131"/>
          <c:w val="0.8127201754002723"/>
          <c:h val="0.65585658297836114"/>
        </c:manualLayout>
      </c:layout>
      <c:pie3DChart>
        <c:varyColors val="1"/>
        <c:ser>
          <c:idx val="1"/>
          <c:order val="0"/>
          <c:tx>
            <c:v>način grijanja</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829-44D6-A977-F087D7AA1B8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829-44D6-A977-F087D7AA1B8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829-44D6-A977-F087D7AA1B8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829-44D6-A977-F087D7AA1B8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829-44D6-A977-F087D7AA1B8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829-44D6-A977-F087D7AA1B8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829-44D6-A977-F087D7AA1B8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829-44D6-A977-F087D7AA1B82}"/>
              </c:ext>
            </c:extLst>
          </c:dPt>
          <c:dLbls>
            <c:dLbl>
              <c:idx val="0"/>
              <c:layout>
                <c:manualLayout>
                  <c:x val="-6.2310173083566331E-2"/>
                  <c:y val="-0.1521739709285141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29-44D6-A977-F087D7AA1B82}"/>
                </c:ext>
              </c:extLst>
            </c:dLbl>
            <c:dLbl>
              <c:idx val="1"/>
              <c:layout>
                <c:manualLayout>
                  <c:x val="0.11047544624587897"/>
                  <c:y val="-0.123378342035962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29-44D6-A977-F087D7AA1B82}"/>
                </c:ext>
              </c:extLst>
            </c:dLbl>
            <c:dLbl>
              <c:idx val="2"/>
              <c:layout>
                <c:manualLayout>
                  <c:x val="0.19265819346438975"/>
                  <c:y val="-2.634220637612932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29-44D6-A977-F087D7AA1B82}"/>
                </c:ext>
              </c:extLst>
            </c:dLbl>
            <c:dLbl>
              <c:idx val="3"/>
              <c:layout>
                <c:manualLayout>
                  <c:x val="-0.40784970565834067"/>
                  <c:y val="-3.381539600414337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829-44D6-A977-F087D7AA1B82}"/>
                </c:ext>
              </c:extLst>
            </c:dLbl>
            <c:dLbl>
              <c:idx val="4"/>
              <c:layout>
                <c:manualLayout>
                  <c:x val="-0.16071317891607784"/>
                  <c:y val="5.87461974764141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829-44D6-A977-F087D7AA1B82}"/>
                </c:ext>
              </c:extLst>
            </c:dLbl>
            <c:dLbl>
              <c:idx val="5"/>
              <c:layout>
                <c:manualLayout>
                  <c:x val="-9.6987673335451538E-2"/>
                  <c:y val="-0.1456696616669321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5566884421413255"/>
                      <c:h val="0.27740726875780558"/>
                    </c:manualLayout>
                  </c15:layout>
                </c:ext>
                <c:ext xmlns:c16="http://schemas.microsoft.com/office/drawing/2014/chart" uri="{C3380CC4-5D6E-409C-BE32-E72D297353CC}">
                  <c16:uniqueId val="{0000000B-F829-44D6-A977-F087D7AA1B82}"/>
                </c:ext>
              </c:extLst>
            </c:dLbl>
            <c:dLbl>
              <c:idx val="6"/>
              <c:layout>
                <c:manualLayout>
                  <c:x val="1.1323624736859416E-2"/>
                  <c:y val="2.79077407447795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829-44D6-A977-F087D7AA1B82}"/>
                </c:ext>
              </c:extLst>
            </c:dLbl>
            <c:dLbl>
              <c:idx val="7"/>
              <c:layout>
                <c:manualLayout>
                  <c:x val="0.21231796381611504"/>
                  <c:y val="3.48846759309744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F829-44D6-A977-F087D7AA1B8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1'!$BR$399:$BR$404</c:f>
              <c:strCache>
                <c:ptCount val="6"/>
                <c:pt idx="0">
                  <c:v>centralno - toplana</c:v>
                </c:pt>
                <c:pt idx="1">
                  <c:v>centralno - kotlovnica</c:v>
                </c:pt>
                <c:pt idx="2">
                  <c:v>etažno centralno grijanje</c:v>
                </c:pt>
                <c:pt idx="3">
                  <c:v>lokalno grijanje - pećima</c:v>
                </c:pt>
                <c:pt idx="4">
                  <c:v>klima uređaj - split</c:v>
                </c:pt>
                <c:pt idx="5">
                  <c:v>ne grije se ili se grije prijenosnim grijalicama</c:v>
                </c:pt>
              </c:strCache>
            </c:strRef>
          </c:cat>
          <c:val>
            <c:numRef>
              <c:f>'Form Responses 1'!$BR$410:$BR$415</c:f>
              <c:numCache>
                <c:formatCode>General</c:formatCode>
                <c:ptCount val="6"/>
                <c:pt idx="0">
                  <c:v>0</c:v>
                </c:pt>
                <c:pt idx="1">
                  <c:v>4</c:v>
                </c:pt>
                <c:pt idx="2">
                  <c:v>16</c:v>
                </c:pt>
                <c:pt idx="3">
                  <c:v>336</c:v>
                </c:pt>
                <c:pt idx="4">
                  <c:v>4</c:v>
                </c:pt>
                <c:pt idx="5">
                  <c:v>26</c:v>
                </c:pt>
              </c:numCache>
            </c:numRef>
          </c:val>
          <c:extLst>
            <c:ext xmlns:c16="http://schemas.microsoft.com/office/drawing/2014/chart" uri="{C3380CC4-5D6E-409C-BE32-E72D297353CC}">
              <c16:uniqueId val="{00000010-F829-44D6-A977-F087D7AA1B82}"/>
            </c:ext>
          </c:extLst>
        </c:ser>
        <c:dLbls>
          <c:dLblPos val="outEnd"/>
          <c:showLegendKey val="0"/>
          <c:showVal val="1"/>
          <c:showCatName val="0"/>
          <c:showSerName val="0"/>
          <c:showPercent val="0"/>
          <c:showBubbleSize val="0"/>
          <c:showLeaderLines val="1"/>
        </c:dLbls>
      </c:pie3DChart>
      <c:spPr>
        <a:noFill/>
        <a:ln w="25400">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starost termotehničkih</a:t>
            </a:r>
            <a:r>
              <a:rPr lang="hr-HR" baseline="0"/>
              <a:t> sustava</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'Form Responses 1'!$AX$1</c:f>
              <c:strCache>
                <c:ptCount val="1"/>
                <c:pt idx="0">
                  <c:v>starost termotehničkih sustava</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774-457B-9C51-21DBFB47EA7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774-457B-9C51-21DBFB47EA7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774-457B-9C51-21DBFB47EA7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774-457B-9C51-21DBFB47EA7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3774-457B-9C51-21DBFB47EA7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3774-457B-9C51-21DBFB47EA7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3774-457B-9C51-21DBFB47EA7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3774-457B-9C51-21DBFB47EA7D}"/>
                </c:ext>
              </c:extLst>
            </c:dLbl>
            <c:spPr>
              <a:solidFill>
                <a:sysClr val="window" lastClr="FFFFFF"/>
              </a:solidFill>
              <a:ln>
                <a:solidFill>
                  <a:srgbClr val="5B9BD5"/>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'Form Responses 1'!$AX$399:$AX$402</c:f>
              <c:strCache>
                <c:ptCount val="4"/>
                <c:pt idx="0">
                  <c:v>novo (&lt;5 godina)</c:v>
                </c:pt>
                <c:pt idx="1">
                  <c:v>&lt; 10 godina</c:v>
                </c:pt>
                <c:pt idx="2">
                  <c:v>10-15 godina</c:v>
                </c:pt>
                <c:pt idx="3">
                  <c:v>&gt;15 godina</c:v>
                </c:pt>
              </c:strCache>
            </c:strRef>
          </c:cat>
          <c:val>
            <c:numRef>
              <c:f>'Form Responses 1'!$AX$410:$AX$413</c:f>
              <c:numCache>
                <c:formatCode>General</c:formatCode>
                <c:ptCount val="4"/>
                <c:pt idx="0">
                  <c:v>1</c:v>
                </c:pt>
                <c:pt idx="1">
                  <c:v>0</c:v>
                </c:pt>
                <c:pt idx="2">
                  <c:v>5</c:v>
                </c:pt>
                <c:pt idx="3">
                  <c:v>1</c:v>
                </c:pt>
              </c:numCache>
            </c:numRef>
          </c:val>
          <c:extLst>
            <c:ext xmlns:c16="http://schemas.microsoft.com/office/drawing/2014/chart" uri="{C3380CC4-5D6E-409C-BE32-E72D297353CC}">
              <c16:uniqueId val="{00000008-3774-457B-9C51-21DBFB47EA7D}"/>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upotrebljivost termotehničkih sustava</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'Form Responses 1'!$AY$1</c:f>
              <c:strCache>
                <c:ptCount val="1"/>
                <c:pt idx="0">
                  <c:v>upotrebljivost termotehničkih sustava</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10-49EF-B98A-FF2A4008D22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10-49EF-B98A-FF2A4008D22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10-49EF-B98A-FF2A4008D22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9910-49EF-B98A-FF2A4008D226}"/>
                </c:ext>
              </c:extLst>
            </c:dLbl>
            <c:dLbl>
              <c:idx val="1"/>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94237AF0-EC87-4327-BE97-D78C4F9EE0B0}" type="CATEGORYNAME">
                      <a:rPr lang="en-US"/>
                      <a:pPr>
                        <a:defRPr>
                          <a:solidFill>
                            <a:schemeClr val="accent1"/>
                          </a:solidFill>
                        </a:defRPr>
                      </a:pPr>
                      <a:t>[CATEGORY NAME]</a:t>
                    </a:fld>
                    <a:endParaRPr lang="hr-H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layout>
                    <c:manualLayout>
                      <c:w val="0.17374282663819565"/>
                      <c:h val="0.20507965827753405"/>
                    </c:manualLayout>
                  </c15:layout>
                  <c15:dlblFieldTable/>
                  <c15:showDataLabelsRange val="0"/>
                </c:ext>
                <c:ext xmlns:c16="http://schemas.microsoft.com/office/drawing/2014/chart" uri="{C3380CC4-5D6E-409C-BE32-E72D297353CC}">
                  <c16:uniqueId val="{00000003-9910-49EF-B98A-FF2A4008D22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9910-49EF-B98A-FF2A4008D226}"/>
                </c:ext>
              </c:extLst>
            </c:dLbl>
            <c:spPr>
              <a:solidFill>
                <a:sysClr val="window" lastClr="FFFFFF"/>
              </a:solidFill>
              <a:ln>
                <a:solidFill>
                  <a:srgbClr val="5B9BD5"/>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'Form Responses 1'!$AY$399:$AY$401</c:f>
              <c:strCache>
                <c:ptCount val="3"/>
                <c:pt idx="0">
                  <c:v>upotrebljivo i u funkciji</c:v>
                </c:pt>
                <c:pt idx="1">
                  <c:v>djelomočno se koriste</c:v>
                </c:pt>
                <c:pt idx="2">
                  <c:v>neupotrebljivo - ne koristi se</c:v>
                </c:pt>
              </c:strCache>
            </c:strRef>
          </c:cat>
          <c:val>
            <c:numRef>
              <c:f>'Form Responses 1'!$AY$410:$AY$412</c:f>
              <c:numCache>
                <c:formatCode>General</c:formatCode>
                <c:ptCount val="3"/>
                <c:pt idx="0">
                  <c:v>125</c:v>
                </c:pt>
                <c:pt idx="1">
                  <c:v>26</c:v>
                </c:pt>
                <c:pt idx="2">
                  <c:v>235</c:v>
                </c:pt>
              </c:numCache>
            </c:numRef>
          </c:val>
          <c:extLst>
            <c:ext xmlns:c16="http://schemas.microsoft.com/office/drawing/2014/chart" uri="{C3380CC4-5D6E-409C-BE32-E72D297353CC}">
              <c16:uniqueId val="{00000006-9910-49EF-B98A-FF2A4008D226}"/>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stanje dimnjaka</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'Form Responses 1'!$AZ$1</c:f>
              <c:strCache>
                <c:ptCount val="1"/>
                <c:pt idx="0">
                  <c:v>stanje dimnjaka</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463-4CF6-A689-D88A977FB82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463-4CF6-A689-D88A977FB82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463-4CF6-A689-D88A977FB82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8463-4CF6-A689-D88A977FB82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463-4CF6-A689-D88A977FB82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8463-4CF6-A689-D88A977FB82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1'!$AZ$399:$AZ$401</c:f>
              <c:strCache>
                <c:ptCount val="3"/>
                <c:pt idx="0">
                  <c:v>ispravno</c:v>
                </c:pt>
                <c:pt idx="1">
                  <c:v>propusno</c:v>
                </c:pt>
                <c:pt idx="2">
                  <c:v>srušeno</c:v>
                </c:pt>
              </c:strCache>
            </c:strRef>
          </c:cat>
          <c:val>
            <c:numRef>
              <c:f>'Form Responses 1'!$AZ$410:$AZ$412</c:f>
              <c:numCache>
                <c:formatCode>General</c:formatCode>
                <c:ptCount val="3"/>
                <c:pt idx="0">
                  <c:v>80</c:v>
                </c:pt>
                <c:pt idx="1">
                  <c:v>303</c:v>
                </c:pt>
                <c:pt idx="2">
                  <c:v>3</c:v>
                </c:pt>
              </c:numCache>
            </c:numRef>
          </c:val>
          <c:extLst>
            <c:ext xmlns:c16="http://schemas.microsoft.com/office/drawing/2014/chart" uri="{C3380CC4-5D6E-409C-BE32-E72D297353CC}">
              <c16:uniqueId val="{00000006-8463-4CF6-A689-D88A977FB82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GB" sz="1200"/>
              <a:t>Udio Republike Hrvatske u vlasništvu stanova</a:t>
            </a:r>
            <a:endParaRPr lang="hr-HR" sz="1200"/>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sr-Latn-RS"/>
        </a:p>
      </c:txPr>
    </c:title>
    <c:autoTitleDeleted val="0"/>
    <c:plotArea>
      <c:layout/>
      <c:barChart>
        <c:barDir val="bar"/>
        <c:grouping val="clustered"/>
        <c:varyColors val="0"/>
        <c:ser>
          <c:idx val="0"/>
          <c:order val="0"/>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'[PROGRAM ENERGETSKE OBNOVE - POPIS STAMBENIH ZGRADA 04.06.2019..xlsx]RADNI POPIS ZGRADA - 04.06.19.'!$H$3:$H$32</c:f>
              <c:strCache>
                <c:ptCount val="30"/>
                <c:pt idx="0">
                  <c:v>Plaški</c:v>
                </c:pt>
                <c:pt idx="1">
                  <c:v>Slunj</c:v>
                </c:pt>
                <c:pt idx="2">
                  <c:v>Vojnić</c:v>
                </c:pt>
                <c:pt idx="3">
                  <c:v>Gvozd</c:v>
                </c:pt>
                <c:pt idx="4">
                  <c:v>Topusko</c:v>
                </c:pt>
                <c:pt idx="5">
                  <c:v>Glina</c:v>
                </c:pt>
                <c:pt idx="6">
                  <c:v>Dvor</c:v>
                </c:pt>
                <c:pt idx="7">
                  <c:v>Jasenovac</c:v>
                </c:pt>
                <c:pt idx="8">
                  <c:v>Petrinja</c:v>
                </c:pt>
                <c:pt idx="9">
                  <c:v>Lički Osik</c:v>
                </c:pt>
                <c:pt idx="10">
                  <c:v>Korenica</c:v>
                </c:pt>
                <c:pt idx="11">
                  <c:v>Udbina</c:v>
                </c:pt>
                <c:pt idx="12">
                  <c:v>Donji Lapac</c:v>
                </c:pt>
                <c:pt idx="13">
                  <c:v>Otočac</c:v>
                </c:pt>
                <c:pt idx="14">
                  <c:v>Knin</c:v>
                </c:pt>
                <c:pt idx="15">
                  <c:v>Drniš</c:v>
                </c:pt>
                <c:pt idx="16">
                  <c:v>Gračac</c:v>
                </c:pt>
                <c:pt idx="17">
                  <c:v>Obrovac</c:v>
                </c:pt>
                <c:pt idx="18">
                  <c:v>Benkovac</c:v>
                </c:pt>
                <c:pt idx="19">
                  <c:v>Šećerana</c:v>
                </c:pt>
                <c:pt idx="20">
                  <c:v>Darda </c:v>
                </c:pt>
                <c:pt idx="21">
                  <c:v>Beli Manastir</c:v>
                </c:pt>
                <c:pt idx="22">
                  <c:v>Batina</c:v>
                </c:pt>
                <c:pt idx="23">
                  <c:v>Grabovac</c:v>
                </c:pt>
                <c:pt idx="24">
                  <c:v>Kneževi Vinogradi</c:v>
                </c:pt>
                <c:pt idx="25">
                  <c:v>Kneževo</c:v>
                </c:pt>
                <c:pt idx="26">
                  <c:v>Petlovac</c:v>
                </c:pt>
                <c:pt idx="27">
                  <c:v>Stara Gradiška</c:v>
                </c:pt>
                <c:pt idx="28">
                  <c:v>Ilok</c:v>
                </c:pt>
                <c:pt idx="29">
                  <c:v>Vukovar</c:v>
                </c:pt>
              </c:strCache>
            </c:strRef>
          </c:cat>
          <c:val>
            <c:numRef>
              <c:f>'[PROGRAM ENERGETSKE OBNOVE - POPIS STAMBENIH ZGRADA 04.06.2019..xlsx]RADNI POPIS ZGRADA - 04.06.19.'!$I$3:$I$32</c:f>
              <c:numCache>
                <c:formatCode>0.00%</c:formatCode>
                <c:ptCount val="30"/>
                <c:pt idx="0">
                  <c:v>1</c:v>
                </c:pt>
                <c:pt idx="1">
                  <c:v>0.375</c:v>
                </c:pt>
                <c:pt idx="2">
                  <c:v>0.84761904761904761</c:v>
                </c:pt>
                <c:pt idx="3">
                  <c:v>0.70078740157480313</c:v>
                </c:pt>
                <c:pt idx="4">
                  <c:v>0.57281553398058249</c:v>
                </c:pt>
                <c:pt idx="5">
                  <c:v>0.68359375</c:v>
                </c:pt>
                <c:pt idx="6">
                  <c:v>0.86956521739130432</c:v>
                </c:pt>
                <c:pt idx="7">
                  <c:v>0.35714285714285715</c:v>
                </c:pt>
                <c:pt idx="8">
                  <c:v>0.20253164556962025</c:v>
                </c:pt>
                <c:pt idx="9">
                  <c:v>0.30952380952380953</c:v>
                </c:pt>
                <c:pt idx="10">
                  <c:v>0.42307692307692307</c:v>
                </c:pt>
                <c:pt idx="11">
                  <c:v>0.73563218390804597</c:v>
                </c:pt>
                <c:pt idx="12">
                  <c:v>0.48484848484848486</c:v>
                </c:pt>
                <c:pt idx="13">
                  <c:v>0.7142857142857143</c:v>
                </c:pt>
                <c:pt idx="14">
                  <c:v>0.28078175895765473</c:v>
                </c:pt>
                <c:pt idx="15">
                  <c:v>5.5374592833876218E-2</c:v>
                </c:pt>
                <c:pt idx="16">
                  <c:v>0.48297213622291024</c:v>
                </c:pt>
                <c:pt idx="17">
                  <c:v>0.41818181818181815</c:v>
                </c:pt>
                <c:pt idx="18">
                  <c:v>0.32173913043478258</c:v>
                </c:pt>
                <c:pt idx="19">
                  <c:v>0.82608695652173914</c:v>
                </c:pt>
                <c:pt idx="20">
                  <c:v>0.11956521739130435</c:v>
                </c:pt>
                <c:pt idx="21">
                  <c:v>0.15501519756838905</c:v>
                </c:pt>
                <c:pt idx="22">
                  <c:v>0.14285714285714285</c:v>
                </c:pt>
                <c:pt idx="23">
                  <c:v>0.58333333333333337</c:v>
                </c:pt>
                <c:pt idx="24">
                  <c:v>0.66666666666666663</c:v>
                </c:pt>
                <c:pt idx="25">
                  <c:v>0.67741935483870963</c:v>
                </c:pt>
                <c:pt idx="26">
                  <c:v>0.8</c:v>
                </c:pt>
                <c:pt idx="27">
                  <c:v>0.74242424242424243</c:v>
                </c:pt>
                <c:pt idx="28">
                  <c:v>0.69444444444444442</c:v>
                </c:pt>
                <c:pt idx="29">
                  <c:v>0.83333333333333337</c:v>
                </c:pt>
              </c:numCache>
            </c:numRef>
          </c:val>
          <c:extLst>
            <c:ext xmlns:c16="http://schemas.microsoft.com/office/drawing/2014/chart" uri="{C3380CC4-5D6E-409C-BE32-E72D297353CC}">
              <c16:uniqueId val="{00000000-B4C7-4162-93B0-8EDEC3BC77C3}"/>
            </c:ext>
          </c:extLst>
        </c:ser>
        <c:dLbls>
          <c:dLblPos val="outEnd"/>
          <c:showLegendKey val="0"/>
          <c:showVal val="1"/>
          <c:showCatName val="0"/>
          <c:showSerName val="0"/>
          <c:showPercent val="0"/>
          <c:showBubbleSize val="0"/>
        </c:dLbls>
        <c:gapWidth val="227"/>
        <c:overlap val="-48"/>
        <c:axId val="-974161296"/>
        <c:axId val="-974169456"/>
      </c:barChart>
      <c:catAx>
        <c:axId val="-974161296"/>
        <c:scaling>
          <c:orientation val="minMax"/>
        </c:scaling>
        <c:delete val="0"/>
        <c:axPos val="l"/>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9456"/>
        <c:crosses val="autoZero"/>
        <c:auto val="1"/>
        <c:lblAlgn val="ctr"/>
        <c:lblOffset val="100"/>
        <c:noMultiLvlLbl val="0"/>
      </c:catAx>
      <c:valAx>
        <c:axId val="-974169456"/>
        <c:scaling>
          <c:orientation val="minMax"/>
        </c:scaling>
        <c:delete val="0"/>
        <c:axPos val="b"/>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1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[zgrade PSES PDS 2019-2021.xlsx]energija!isporučena i primarna energija</c:name>
    <c:fmtId val="-1"/>
  </c:pivotSource>
  <c:chart>
    <c:autoTitleDeleted val="0"/>
    <c:pivotFmts>
      <c:pivotFmt>
        <c:idx val="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42084627185686296"/>
          <c:y val="9.5556765510694142E-2"/>
          <c:w val="0.50136616945769108"/>
          <c:h val="0.86331155414083882"/>
        </c:manualLayout>
      </c:layout>
      <c:barChart>
        <c:barDir val="bar"/>
        <c:grouping val="clustered"/>
        <c:varyColors val="0"/>
        <c:ser>
          <c:idx val="0"/>
          <c:order val="0"/>
          <c:tx>
            <c:strRef>
              <c:f>energija!$C$7</c:f>
              <c:strCache>
                <c:ptCount val="1"/>
                <c:pt idx="0">
                  <c:v>Edel,H postojeće stanje kWh/a</c:v>
                </c:pt>
              </c:strCache>
            </c:strRef>
          </c:tx>
          <c:spPr>
            <a:solidFill>
              <a:schemeClr val="accent1"/>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energija!$C$8:$C$39</c:f>
              <c:numCache>
                <c:formatCode>#,##0</c:formatCode>
                <c:ptCount val="31"/>
                <c:pt idx="0">
                  <c:v>65746.543437793647</c:v>
                </c:pt>
                <c:pt idx="1">
                  <c:v>811755.88135164138</c:v>
                </c:pt>
                <c:pt idx="2">
                  <c:v>559742.96676934161</c:v>
                </c:pt>
                <c:pt idx="3">
                  <c:v>722943.46153975255</c:v>
                </c:pt>
                <c:pt idx="4">
                  <c:v>1144085.6302693381</c:v>
                </c:pt>
                <c:pt idx="5">
                  <c:v>114887.21046764747</c:v>
                </c:pt>
                <c:pt idx="6">
                  <c:v>891820.31327297562</c:v>
                </c:pt>
                <c:pt idx="7">
                  <c:v>695011.71179876057</c:v>
                </c:pt>
                <c:pt idx="8">
                  <c:v>995921.31241397769</c:v>
                </c:pt>
                <c:pt idx="9">
                  <c:v>716696.4503403143</c:v>
                </c:pt>
                <c:pt idx="10">
                  <c:v>75201.922830221069</c:v>
                </c:pt>
                <c:pt idx="11">
                  <c:v>83423.310574071176</c:v>
                </c:pt>
                <c:pt idx="12">
                  <c:v>1128684.9491413401</c:v>
                </c:pt>
                <c:pt idx="13">
                  <c:v>3290674.4878908424</c:v>
                </c:pt>
                <c:pt idx="14">
                  <c:v>750850.20249302918</c:v>
                </c:pt>
                <c:pt idx="15">
                  <c:v>9658601.3398616165</c:v>
                </c:pt>
                <c:pt idx="16">
                  <c:v>739643.19604631956</c:v>
                </c:pt>
                <c:pt idx="17">
                  <c:v>42394.174310825038</c:v>
                </c:pt>
                <c:pt idx="18">
                  <c:v>101532.47980820911</c:v>
                </c:pt>
                <c:pt idx="19">
                  <c:v>1512714.9505356257</c:v>
                </c:pt>
                <c:pt idx="20">
                  <c:v>1052395.3384931574</c:v>
                </c:pt>
                <c:pt idx="21">
                  <c:v>2253250.8096050411</c:v>
                </c:pt>
                <c:pt idx="22">
                  <c:v>175761.32184135285</c:v>
                </c:pt>
                <c:pt idx="23">
                  <c:v>1650009.8295616093</c:v>
                </c:pt>
                <c:pt idx="24">
                  <c:v>952298.97695832839</c:v>
                </c:pt>
                <c:pt idx="25">
                  <c:v>1978668.6684900869</c:v>
                </c:pt>
                <c:pt idx="26">
                  <c:v>437267.33391464385</c:v>
                </c:pt>
                <c:pt idx="27">
                  <c:v>1624494.0203166334</c:v>
                </c:pt>
                <c:pt idx="28">
                  <c:v>954542.42894184543</c:v>
                </c:pt>
                <c:pt idx="29">
                  <c:v>4506790.3819549484</c:v>
                </c:pt>
                <c:pt idx="30">
                  <c:v>49278.448172283679</c:v>
                </c:pt>
              </c:numCache>
            </c:numRef>
          </c:val>
          <c:extLst>
            <c:ext xmlns:c16="http://schemas.microsoft.com/office/drawing/2014/chart" uri="{C3380CC4-5D6E-409C-BE32-E72D297353CC}">
              <c16:uniqueId val="{00000000-6FA9-4930-AB69-746C4253A74A}"/>
            </c:ext>
          </c:extLst>
        </c:ser>
        <c:ser>
          <c:idx val="1"/>
          <c:order val="1"/>
          <c:tx>
            <c:strRef>
              <c:f>energija!$D$7</c:f>
              <c:strCache>
                <c:ptCount val="1"/>
                <c:pt idx="0">
                  <c:v>Edel,H obnovljeno kWh/a</c:v>
                </c:pt>
              </c:strCache>
            </c:strRef>
          </c:tx>
          <c:spPr>
            <a:solidFill>
              <a:schemeClr val="accent2"/>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energija!$D$8:$D$39</c:f>
              <c:numCache>
                <c:formatCode>#,##0</c:formatCode>
                <c:ptCount val="31"/>
                <c:pt idx="0">
                  <c:v>23619.634641320979</c:v>
                </c:pt>
                <c:pt idx="1">
                  <c:v>278311.4430626051</c:v>
                </c:pt>
                <c:pt idx="2">
                  <c:v>234910.81377980069</c:v>
                </c:pt>
                <c:pt idx="3">
                  <c:v>273302.6979259433</c:v>
                </c:pt>
                <c:pt idx="4">
                  <c:v>382366.74337408307</c:v>
                </c:pt>
                <c:pt idx="5">
                  <c:v>46489.630712606486</c:v>
                </c:pt>
                <c:pt idx="6">
                  <c:v>291811.21614289534</c:v>
                </c:pt>
                <c:pt idx="7">
                  <c:v>227732.80381411783</c:v>
                </c:pt>
                <c:pt idx="8">
                  <c:v>313433.423408253</c:v>
                </c:pt>
                <c:pt idx="9">
                  <c:v>304168.50599981833</c:v>
                </c:pt>
                <c:pt idx="10">
                  <c:v>24866.744032954699</c:v>
                </c:pt>
                <c:pt idx="11">
                  <c:v>27708.779007156067</c:v>
                </c:pt>
                <c:pt idx="12">
                  <c:v>392580.06545059645</c:v>
                </c:pt>
                <c:pt idx="13">
                  <c:v>1146215.4902219337</c:v>
                </c:pt>
                <c:pt idx="14">
                  <c:v>346354.18202911562</c:v>
                </c:pt>
                <c:pt idx="15">
                  <c:v>3429859.0328439395</c:v>
                </c:pt>
                <c:pt idx="16">
                  <c:v>283137.91204035125</c:v>
                </c:pt>
                <c:pt idx="17">
                  <c:v>14019.855411555782</c:v>
                </c:pt>
                <c:pt idx="18">
                  <c:v>46738.798406484697</c:v>
                </c:pt>
                <c:pt idx="19">
                  <c:v>521796.23309360148</c:v>
                </c:pt>
                <c:pt idx="20">
                  <c:v>346181.31955800479</c:v>
                </c:pt>
                <c:pt idx="21">
                  <c:v>785660.28577242699</c:v>
                </c:pt>
                <c:pt idx="22">
                  <c:v>66602.68816617479</c:v>
                </c:pt>
                <c:pt idx="23">
                  <c:v>542077.95927032339</c:v>
                </c:pt>
                <c:pt idx="24">
                  <c:v>341229.04565045534</c:v>
                </c:pt>
                <c:pt idx="25">
                  <c:v>738714.92316159268</c:v>
                </c:pt>
                <c:pt idx="26">
                  <c:v>155906.49457170878</c:v>
                </c:pt>
                <c:pt idx="27">
                  <c:v>581622.86896853335</c:v>
                </c:pt>
                <c:pt idx="28">
                  <c:v>325466.84130021458</c:v>
                </c:pt>
                <c:pt idx="29">
                  <c:v>1488524.3003495759</c:v>
                </c:pt>
                <c:pt idx="30">
                  <c:v>21843.730607637044</c:v>
                </c:pt>
              </c:numCache>
            </c:numRef>
          </c:val>
          <c:extLst>
            <c:ext xmlns:c16="http://schemas.microsoft.com/office/drawing/2014/chart" uri="{C3380CC4-5D6E-409C-BE32-E72D297353CC}">
              <c16:uniqueId val="{00000001-6FA9-4930-AB69-746C4253A74A}"/>
            </c:ext>
          </c:extLst>
        </c:ser>
        <c:ser>
          <c:idx val="2"/>
          <c:order val="2"/>
          <c:tx>
            <c:strRef>
              <c:f>energija!$E$7</c:f>
              <c:strCache>
                <c:ptCount val="1"/>
                <c:pt idx="0">
                  <c:v>Eprim postojeće stanje kWh/a</c:v>
                </c:pt>
              </c:strCache>
            </c:strRef>
          </c:tx>
          <c:spPr>
            <a:solidFill>
              <a:schemeClr val="accent3"/>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energija!$E$8:$E$39</c:f>
              <c:numCache>
                <c:formatCode>#,##0</c:formatCode>
                <c:ptCount val="31"/>
                <c:pt idx="0">
                  <c:v>106114.92110859897</c:v>
                </c:pt>
                <c:pt idx="1">
                  <c:v>856225.33014553704</c:v>
                </c:pt>
                <c:pt idx="2">
                  <c:v>559742.96676934161</c:v>
                </c:pt>
                <c:pt idx="3">
                  <c:v>824782.50588427135</c:v>
                </c:pt>
                <c:pt idx="4">
                  <c:v>1144085.6302693381</c:v>
                </c:pt>
                <c:pt idx="5">
                  <c:v>114887.21046764747</c:v>
                </c:pt>
                <c:pt idx="6">
                  <c:v>970220.09867025376</c:v>
                </c:pt>
                <c:pt idx="7">
                  <c:v>751712.34186361311</c:v>
                </c:pt>
                <c:pt idx="8">
                  <c:v>995921.31241397769</c:v>
                </c:pt>
                <c:pt idx="9">
                  <c:v>716696.4503403143</c:v>
                </c:pt>
                <c:pt idx="10">
                  <c:v>75201.922830221069</c:v>
                </c:pt>
                <c:pt idx="11">
                  <c:v>83423.310574071176</c:v>
                </c:pt>
                <c:pt idx="12">
                  <c:v>1128684.9491413401</c:v>
                </c:pt>
                <c:pt idx="13">
                  <c:v>3290674.4878908424</c:v>
                </c:pt>
                <c:pt idx="14">
                  <c:v>750850.20249302918</c:v>
                </c:pt>
                <c:pt idx="15">
                  <c:v>9743173.351045033</c:v>
                </c:pt>
                <c:pt idx="16">
                  <c:v>739643.19604631956</c:v>
                </c:pt>
                <c:pt idx="17">
                  <c:v>42394.174310825038</c:v>
                </c:pt>
                <c:pt idx="18">
                  <c:v>101532.47980820911</c:v>
                </c:pt>
                <c:pt idx="19">
                  <c:v>1572175.5439932018</c:v>
                </c:pt>
                <c:pt idx="20">
                  <c:v>1052395.3384931574</c:v>
                </c:pt>
                <c:pt idx="21">
                  <c:v>2253250.8096050411</c:v>
                </c:pt>
                <c:pt idx="22">
                  <c:v>175761.32184135285</c:v>
                </c:pt>
                <c:pt idx="23">
                  <c:v>1828910.196516701</c:v>
                </c:pt>
                <c:pt idx="24">
                  <c:v>952298.97695832839</c:v>
                </c:pt>
                <c:pt idx="25">
                  <c:v>2545654.5202408289</c:v>
                </c:pt>
                <c:pt idx="26">
                  <c:v>437267.33391464385</c:v>
                </c:pt>
                <c:pt idx="27">
                  <c:v>1775854.1128994389</c:v>
                </c:pt>
                <c:pt idx="28">
                  <c:v>993100.93462912017</c:v>
                </c:pt>
                <c:pt idx="29">
                  <c:v>5438165.7118354291</c:v>
                </c:pt>
                <c:pt idx="30">
                  <c:v>49278.448172283679</c:v>
                </c:pt>
              </c:numCache>
            </c:numRef>
          </c:val>
          <c:extLst>
            <c:ext xmlns:c16="http://schemas.microsoft.com/office/drawing/2014/chart" uri="{C3380CC4-5D6E-409C-BE32-E72D297353CC}">
              <c16:uniqueId val="{00000002-6FA9-4930-AB69-746C4253A74A}"/>
            </c:ext>
          </c:extLst>
        </c:ser>
        <c:ser>
          <c:idx val="3"/>
          <c:order val="3"/>
          <c:tx>
            <c:strRef>
              <c:f>energija!$F$7</c:f>
              <c:strCache>
                <c:ptCount val="1"/>
                <c:pt idx="0">
                  <c:v>Eprim obnovljeno kWh/a</c:v>
                </c:pt>
              </c:strCache>
            </c:strRef>
          </c:tx>
          <c:spPr>
            <a:solidFill>
              <a:schemeClr val="accent4"/>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energija!$F$8:$F$39</c:f>
              <c:numCache>
                <c:formatCode>#,##0</c:formatCode>
                <c:ptCount val="31"/>
                <c:pt idx="0">
                  <c:v>38122.090311092063</c:v>
                </c:pt>
                <c:pt idx="1">
                  <c:v>294703.60459102946</c:v>
                </c:pt>
                <c:pt idx="2">
                  <c:v>234910.81377980069</c:v>
                </c:pt>
                <c:pt idx="3">
                  <c:v>314377.48570978316</c:v>
                </c:pt>
                <c:pt idx="4">
                  <c:v>382366.74337408307</c:v>
                </c:pt>
                <c:pt idx="5">
                  <c:v>46489.630712606486</c:v>
                </c:pt>
                <c:pt idx="6">
                  <c:v>318149.81843824766</c:v>
                </c:pt>
                <c:pt idx="7">
                  <c:v>246011.40602191098</c:v>
                </c:pt>
                <c:pt idx="8">
                  <c:v>313433.423408253</c:v>
                </c:pt>
                <c:pt idx="9">
                  <c:v>304168.50599981833</c:v>
                </c:pt>
                <c:pt idx="10">
                  <c:v>24866.744032954699</c:v>
                </c:pt>
                <c:pt idx="11">
                  <c:v>27708.779007156067</c:v>
                </c:pt>
                <c:pt idx="12">
                  <c:v>392580.06545059645</c:v>
                </c:pt>
                <c:pt idx="13">
                  <c:v>1146215.4902219337</c:v>
                </c:pt>
                <c:pt idx="14">
                  <c:v>346354.18202911562</c:v>
                </c:pt>
                <c:pt idx="15">
                  <c:v>3446759.1436449522</c:v>
                </c:pt>
                <c:pt idx="16">
                  <c:v>283137.91204035125</c:v>
                </c:pt>
                <c:pt idx="17">
                  <c:v>14019.855411555782</c:v>
                </c:pt>
                <c:pt idx="18">
                  <c:v>46738.798406484697</c:v>
                </c:pt>
                <c:pt idx="19">
                  <c:v>546239.95205267135</c:v>
                </c:pt>
                <c:pt idx="20">
                  <c:v>346181.31955800479</c:v>
                </c:pt>
                <c:pt idx="21">
                  <c:v>785660.28577242699</c:v>
                </c:pt>
                <c:pt idx="22">
                  <c:v>66602.68816617479</c:v>
                </c:pt>
                <c:pt idx="23">
                  <c:v>604270.68643291632</c:v>
                </c:pt>
                <c:pt idx="24">
                  <c:v>341229.04565045534</c:v>
                </c:pt>
                <c:pt idx="25">
                  <c:v>959830.58190090267</c:v>
                </c:pt>
                <c:pt idx="26">
                  <c:v>155906.49457170878</c:v>
                </c:pt>
                <c:pt idx="27">
                  <c:v>623193.51720001642</c:v>
                </c:pt>
                <c:pt idx="28">
                  <c:v>337353.21342971432</c:v>
                </c:pt>
                <c:pt idx="29">
                  <c:v>1797462.575666836</c:v>
                </c:pt>
                <c:pt idx="30">
                  <c:v>21843.730607637044</c:v>
                </c:pt>
              </c:numCache>
            </c:numRef>
          </c:val>
          <c:extLst>
            <c:ext xmlns:c16="http://schemas.microsoft.com/office/drawing/2014/chart" uri="{C3380CC4-5D6E-409C-BE32-E72D297353CC}">
              <c16:uniqueId val="{00000003-6FA9-4930-AB69-746C4253A74A}"/>
            </c:ext>
          </c:extLst>
        </c:ser>
        <c:ser>
          <c:idx val="4"/>
          <c:order val="4"/>
          <c:tx>
            <c:strRef>
              <c:f>energija!$G$7</c:f>
              <c:strCache>
                <c:ptCount val="1"/>
                <c:pt idx="0">
                  <c:v>Eprim ušteda kWh/a</c:v>
                </c:pt>
              </c:strCache>
            </c:strRef>
          </c:tx>
          <c:spPr>
            <a:solidFill>
              <a:schemeClr val="accent5"/>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energija!$G$8:$G$39</c:f>
              <c:numCache>
                <c:formatCode>#,##0</c:formatCode>
                <c:ptCount val="31"/>
                <c:pt idx="0">
                  <c:v>67992.830797506904</c:v>
                </c:pt>
                <c:pt idx="1">
                  <c:v>561521.72555450734</c:v>
                </c:pt>
                <c:pt idx="2">
                  <c:v>324832.15298954101</c:v>
                </c:pt>
                <c:pt idx="3">
                  <c:v>510405.02017448837</c:v>
                </c:pt>
                <c:pt idx="4">
                  <c:v>761718.88689525472</c:v>
                </c:pt>
                <c:pt idx="5">
                  <c:v>68397.579755040992</c:v>
                </c:pt>
                <c:pt idx="6">
                  <c:v>652070.2802320061</c:v>
                </c:pt>
                <c:pt idx="7">
                  <c:v>505700.93584170204</c:v>
                </c:pt>
                <c:pt idx="8">
                  <c:v>682487.88900572469</c:v>
                </c:pt>
                <c:pt idx="9">
                  <c:v>412527.94434049597</c:v>
                </c:pt>
                <c:pt idx="10">
                  <c:v>50335.178797266373</c:v>
                </c:pt>
                <c:pt idx="11">
                  <c:v>55714.53156691511</c:v>
                </c:pt>
                <c:pt idx="12">
                  <c:v>736104.88369074371</c:v>
                </c:pt>
                <c:pt idx="13">
                  <c:v>2144458.9976689089</c:v>
                </c:pt>
                <c:pt idx="14">
                  <c:v>404496.02046391362</c:v>
                </c:pt>
                <c:pt idx="15">
                  <c:v>6296414.2074000826</c:v>
                </c:pt>
                <c:pt idx="16">
                  <c:v>456505.28400596842</c:v>
                </c:pt>
                <c:pt idx="17">
                  <c:v>28374.318899269256</c:v>
                </c:pt>
                <c:pt idx="18">
                  <c:v>54793.681401724418</c:v>
                </c:pt>
                <c:pt idx="19">
                  <c:v>1025935.5919405298</c:v>
                </c:pt>
                <c:pt idx="20">
                  <c:v>706214.01893515256</c:v>
                </c:pt>
                <c:pt idx="21">
                  <c:v>1467590.5238326134</c:v>
                </c:pt>
                <c:pt idx="22">
                  <c:v>109158.63367517806</c:v>
                </c:pt>
                <c:pt idx="23">
                  <c:v>1224639.5100837846</c:v>
                </c:pt>
                <c:pt idx="24">
                  <c:v>611069.93130787299</c:v>
                </c:pt>
                <c:pt idx="25">
                  <c:v>1585823.9383399258</c:v>
                </c:pt>
                <c:pt idx="26">
                  <c:v>281360.83934293513</c:v>
                </c:pt>
                <c:pt idx="27">
                  <c:v>1152660.5956994221</c:v>
                </c:pt>
                <c:pt idx="28">
                  <c:v>655747.72119940585</c:v>
                </c:pt>
                <c:pt idx="29">
                  <c:v>3640703.136168594</c:v>
                </c:pt>
                <c:pt idx="30">
                  <c:v>27434.717564646635</c:v>
                </c:pt>
              </c:numCache>
            </c:numRef>
          </c:val>
          <c:extLst>
            <c:ext xmlns:c16="http://schemas.microsoft.com/office/drawing/2014/chart" uri="{C3380CC4-5D6E-409C-BE32-E72D297353CC}">
              <c16:uniqueId val="{00000004-6FA9-4930-AB69-746C4253A74A}"/>
            </c:ext>
          </c:extLst>
        </c:ser>
        <c:dLbls>
          <c:showLegendKey val="0"/>
          <c:showVal val="0"/>
          <c:showCatName val="0"/>
          <c:showSerName val="0"/>
          <c:showPercent val="0"/>
          <c:showBubbleSize val="0"/>
        </c:dLbls>
        <c:gapWidth val="182"/>
        <c:axId val="-974154768"/>
        <c:axId val="-974164016"/>
      </c:barChart>
      <c:catAx>
        <c:axId val="-97415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4016"/>
        <c:crosses val="autoZero"/>
        <c:auto val="1"/>
        <c:lblAlgn val="ctr"/>
        <c:lblOffset val="100"/>
        <c:noMultiLvlLbl val="0"/>
      </c:catAx>
      <c:valAx>
        <c:axId val="-974164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54768"/>
        <c:crosses val="autoZero"/>
        <c:crossBetween val="between"/>
      </c:valAx>
      <c:spPr>
        <a:noFill/>
        <a:ln>
          <a:noFill/>
        </a:ln>
        <a:effectLst/>
      </c:spPr>
    </c:plotArea>
    <c:legend>
      <c:legendPos val="r"/>
      <c:layout>
        <c:manualLayout>
          <c:xMode val="edge"/>
          <c:yMode val="edge"/>
          <c:x val="0.76884657683634616"/>
          <c:y val="0.15073448930585809"/>
          <c:w val="0.23115334049025171"/>
          <c:h val="0.169191077904914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[zgrade PSES PDS 2019-2021.xlsx]energija ušteda!isporučena i primarna energija</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Prosječno smanjenje potrebne energija</a:t>
            </a:r>
            <a:r>
              <a:rPr lang="hr-HR" baseline="0"/>
              <a:t> za grijanje po naseljima u %</a:t>
            </a:r>
            <a:endParaRPr lang="en-US"/>
          </a:p>
        </c:rich>
      </c:tx>
      <c:layout>
        <c:manualLayout>
          <c:xMode val="edge"/>
          <c:yMode val="edge"/>
          <c:x val="0.16013714967203335"/>
          <c:y val="7.724990343762070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ivotFmts>
      <c:pivotFmt>
        <c:idx val="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42084627185686296"/>
          <c:y val="9.5556765510694142E-2"/>
          <c:w val="0.50136616945769108"/>
          <c:h val="0.86331155414083882"/>
        </c:manualLayout>
      </c:layout>
      <c:barChart>
        <c:barDir val="bar"/>
        <c:grouping val="clustered"/>
        <c:varyColors val="0"/>
        <c:ser>
          <c:idx val="0"/>
          <c:order val="0"/>
          <c:tx>
            <c:strRef>
              <c:f>'energija ušteda'!$C$7</c:f>
              <c:strCache>
                <c:ptCount val="1"/>
                <c:pt idx="0">
                  <c:v>Total</c:v>
                </c:pt>
              </c:strCache>
            </c:strRef>
          </c:tx>
          <c:spPr>
            <a:solidFill>
              <a:schemeClr val="accent1"/>
            </a:solidFill>
            <a:ln>
              <a:noFill/>
            </a:ln>
            <a:effectLst/>
          </c:spPr>
          <c:invertIfNegative val="0"/>
          <c:cat>
            <c:strRef>
              <c:f>'energija ušteda'!$A$8:$B$39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 ušteda'!$C$8:$C$39</c:f>
              <c:numCache>
                <c:formatCode>0</c:formatCode>
                <c:ptCount val="31"/>
                <c:pt idx="0">
                  <c:v>63.505024883113414</c:v>
                </c:pt>
                <c:pt idx="1">
                  <c:v>65.544301462409891</c:v>
                </c:pt>
                <c:pt idx="2">
                  <c:v>58.236071892740789</c:v>
                </c:pt>
                <c:pt idx="3">
                  <c:v>62.895448748620069</c:v>
                </c:pt>
                <c:pt idx="4">
                  <c:v>66.741183741185466</c:v>
                </c:pt>
                <c:pt idx="5">
                  <c:v>59.534546514472048</c:v>
                </c:pt>
                <c:pt idx="6">
                  <c:v>66.737456890772108</c:v>
                </c:pt>
                <c:pt idx="7">
                  <c:v>67.091568174034421</c:v>
                </c:pt>
                <c:pt idx="8">
                  <c:v>67.333553474627806</c:v>
                </c:pt>
                <c:pt idx="9">
                  <c:v>58.991234770685665</c:v>
                </c:pt>
                <c:pt idx="10">
                  <c:v>66.933366731732548</c:v>
                </c:pt>
                <c:pt idx="11">
                  <c:v>66.785327965912401</c:v>
                </c:pt>
                <c:pt idx="12">
                  <c:v>65.661761762018628</c:v>
                </c:pt>
                <c:pt idx="13">
                  <c:v>66.0411051179548</c:v>
                </c:pt>
                <c:pt idx="14">
                  <c:v>57.35194848785941</c:v>
                </c:pt>
                <c:pt idx="15">
                  <c:v>65.921078760984344</c:v>
                </c:pt>
                <c:pt idx="16">
                  <c:v>62.87684052928212</c:v>
                </c:pt>
                <c:pt idx="17">
                  <c:v>66.929759478825574</c:v>
                </c:pt>
                <c:pt idx="18">
                  <c:v>53.966653336181238</c:v>
                </c:pt>
                <c:pt idx="19">
                  <c:v>66.292688187918117</c:v>
                </c:pt>
                <c:pt idx="20">
                  <c:v>67.317156761855586</c:v>
                </c:pt>
                <c:pt idx="21">
                  <c:v>65.27869569022711</c:v>
                </c:pt>
                <c:pt idx="22">
                  <c:v>62.33595706974787</c:v>
                </c:pt>
                <c:pt idx="23">
                  <c:v>66.651890177882834</c:v>
                </c:pt>
                <c:pt idx="24">
                  <c:v>63.097155136075585</c:v>
                </c:pt>
                <c:pt idx="25">
                  <c:v>63.879136877460041</c:v>
                </c:pt>
                <c:pt idx="26">
                  <c:v>64.09910494969445</c:v>
                </c:pt>
                <c:pt idx="27">
                  <c:v>63.926500704613836</c:v>
                </c:pt>
                <c:pt idx="28">
                  <c:v>65.999116447572789</c:v>
                </c:pt>
                <c:pt idx="29">
                  <c:v>67.399469809646192</c:v>
                </c:pt>
                <c:pt idx="30">
                  <c:v>55.672852092929958</c:v>
                </c:pt>
              </c:numCache>
            </c:numRef>
          </c:val>
          <c:extLst>
            <c:ext xmlns:c16="http://schemas.microsoft.com/office/drawing/2014/chart" uri="{C3380CC4-5D6E-409C-BE32-E72D297353CC}">
              <c16:uniqueId val="{00000000-B765-4BEE-B3F9-6CCA7B48107D}"/>
            </c:ext>
          </c:extLst>
        </c:ser>
        <c:dLbls>
          <c:showLegendKey val="0"/>
          <c:showVal val="0"/>
          <c:showCatName val="0"/>
          <c:showSerName val="0"/>
          <c:showPercent val="0"/>
          <c:showBubbleSize val="0"/>
        </c:dLbls>
        <c:gapWidth val="182"/>
        <c:axId val="-974168912"/>
        <c:axId val="-974160752"/>
      </c:barChart>
      <c:catAx>
        <c:axId val="-974168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0752"/>
        <c:crosses val="autoZero"/>
        <c:auto val="1"/>
        <c:lblAlgn val="ctr"/>
        <c:lblOffset val="100"/>
        <c:tickLblSkip val="1"/>
        <c:noMultiLvlLbl val="1"/>
      </c:catAx>
      <c:valAx>
        <c:axId val="-974160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89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razdoblje gradnje</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2F0-42C2-95D3-65D05E415D2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2F0-42C2-95D3-65D05E415D2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2F0-42C2-95D3-65D05E415D2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2F0-42C2-95D3-65D05E415D2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2F0-42C2-95D3-65D05E415D2B}"/>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2F0-42C2-95D3-65D05E415D2B}"/>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D2F0-42C2-95D3-65D05E415D2B}"/>
              </c:ext>
            </c:extLst>
          </c:dPt>
          <c:dLbls>
            <c:dLbl>
              <c:idx val="0"/>
              <c:layout>
                <c:manualLayout>
                  <c:x val="0.22209883398112149"/>
                  <c:y val="-6.046511627906976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2F0-42C2-95D3-65D05E415D2B}"/>
                </c:ext>
              </c:extLst>
            </c:dLbl>
            <c:dLbl>
              <c:idx val="1"/>
              <c:layout>
                <c:manualLayout>
                  <c:x val="2.2209883398112262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2F0-42C2-95D3-65D05E415D2B}"/>
                </c:ext>
              </c:extLst>
            </c:dLbl>
            <c:dLbl>
              <c:idx val="2"/>
              <c:layout>
                <c:manualLayout>
                  <c:x val="6.6629650194336476E-2"/>
                  <c:y val="2.325581395348837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2F0-42C2-95D3-65D05E415D2B}"/>
                </c:ext>
              </c:extLst>
            </c:dLbl>
            <c:dLbl>
              <c:idx val="3"/>
              <c:layout>
                <c:manualLayout>
                  <c:x val="-3.1810663429255951E-18"/>
                  <c:y val="0.2046511627906976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2F0-42C2-95D3-65D05E415D2B}"/>
                </c:ext>
              </c:extLst>
            </c:dLbl>
            <c:dLbl>
              <c:idx val="4"/>
              <c:layout>
                <c:manualLayout>
                  <c:x val="-0.19433647973348139"/>
                  <c:y val="0.1953488372093023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2F0-42C2-95D3-65D05E415D2B}"/>
                </c:ext>
              </c:extLst>
            </c:dLbl>
            <c:dLbl>
              <c:idx val="5"/>
              <c:layout>
                <c:manualLayout>
                  <c:x val="-0.3747917823431427"/>
                  <c:y val="-1.86046511627907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2F0-42C2-95D3-65D05E415D2B}"/>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D2F0-42C2-95D3-65D05E415D2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1'!$AD$388:$AD$394</c:f>
              <c:strCache>
                <c:ptCount val="7"/>
                <c:pt idx="0">
                  <c:v>prije 1950</c:v>
                </c:pt>
                <c:pt idx="1">
                  <c:v>50-ih godina</c:v>
                </c:pt>
                <c:pt idx="2">
                  <c:v>60-ih godina</c:v>
                </c:pt>
                <c:pt idx="3">
                  <c:v>70-ih godina</c:v>
                </c:pt>
                <c:pt idx="4">
                  <c:v>80-ih godina</c:v>
                </c:pt>
                <c:pt idx="5">
                  <c:v>90-ih godina</c:v>
                </c:pt>
                <c:pt idx="6">
                  <c:v>iza 2000</c:v>
                </c:pt>
              </c:strCache>
            </c:strRef>
          </c:cat>
          <c:val>
            <c:numRef>
              <c:f>'Form Responses 1'!$AD$399:$AD$405</c:f>
              <c:numCache>
                <c:formatCode>General</c:formatCode>
                <c:ptCount val="7"/>
                <c:pt idx="0">
                  <c:v>43</c:v>
                </c:pt>
                <c:pt idx="1">
                  <c:v>59</c:v>
                </c:pt>
                <c:pt idx="2">
                  <c:v>96</c:v>
                </c:pt>
                <c:pt idx="3">
                  <c:v>134</c:v>
                </c:pt>
                <c:pt idx="4">
                  <c:v>53</c:v>
                </c:pt>
                <c:pt idx="5">
                  <c:v>1</c:v>
                </c:pt>
                <c:pt idx="6">
                  <c:v>0</c:v>
                </c:pt>
              </c:numCache>
            </c:numRef>
          </c:val>
          <c:extLst>
            <c:ext xmlns:c16="http://schemas.microsoft.com/office/drawing/2014/chart" uri="{C3380CC4-5D6E-409C-BE32-E72D297353CC}">
              <c16:uniqueId val="{0000000E-D2F0-42C2-95D3-65D05E415D2B}"/>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vanjski zidovi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F1C-4B96-8477-3EB7B00E4F8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F1C-4B96-8477-3EB7B00E4F8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F1C-4B96-8477-3EB7B00E4F8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F1C-4B96-8477-3EB7B00E4F8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F1C-4B96-8477-3EB7B00E4F8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CF1C-4B96-8477-3EB7B00E4F8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CF1C-4B96-8477-3EB7B00E4F8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CF1C-4B96-8477-3EB7B00E4F8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CF1C-4B96-8477-3EB7B00E4F8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CF1C-4B96-8477-3EB7B00E4F82}"/>
                </c:ext>
              </c:extLst>
            </c:dLbl>
            <c:dLbl>
              <c:idx val="3"/>
              <c:layout>
                <c:manualLayout>
                  <c:x val="-3.6091060521932262E-2"/>
                  <c:y val="-3.720930232558140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1C-4B96-8477-3EB7B00E4F82}"/>
                </c:ext>
              </c:extLst>
            </c:dLbl>
            <c:dLbl>
              <c:idx val="4"/>
              <c:layout>
                <c:manualLayout>
                  <c:x val="0.25541365907828972"/>
                  <c:y val="3.54063358359274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F1C-4B96-8477-3EB7B00E4F82}"/>
                </c:ext>
              </c:extLst>
            </c:dLbl>
            <c:dLbl>
              <c:idx val="5"/>
              <c:layout>
                <c:manualLayout>
                  <c:x val="0.47751249305941146"/>
                  <c:y val="0.2465116279069767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F1C-4B96-8477-3EB7B00E4F8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1'!$AE$388:$AE$393</c:f>
              <c:strCache>
                <c:ptCount val="6"/>
                <c:pt idx="0">
                  <c:v>puna opeka</c:v>
                </c:pt>
                <c:pt idx="1">
                  <c:v>šuplja opeka (blokovi)</c:v>
                </c:pt>
                <c:pt idx="2">
                  <c:v>betonske i šljakobetonske blokete</c:v>
                </c:pt>
                <c:pt idx="3">
                  <c:v>kamen</c:v>
                </c:pt>
                <c:pt idx="4">
                  <c:v>drvo (drvene planjke)</c:v>
                </c:pt>
                <c:pt idx="5">
                  <c:v>armirani beton</c:v>
                </c:pt>
              </c:strCache>
            </c:strRef>
          </c:cat>
          <c:val>
            <c:numRef>
              <c:f>'Form Responses 1'!$AE$399:$AE$404</c:f>
              <c:numCache>
                <c:formatCode>General</c:formatCode>
                <c:ptCount val="6"/>
                <c:pt idx="0">
                  <c:v>247</c:v>
                </c:pt>
                <c:pt idx="1">
                  <c:v>41</c:v>
                </c:pt>
                <c:pt idx="2">
                  <c:v>63</c:v>
                </c:pt>
                <c:pt idx="3">
                  <c:v>22</c:v>
                </c:pt>
                <c:pt idx="4">
                  <c:v>2</c:v>
                </c:pt>
                <c:pt idx="5">
                  <c:v>11</c:v>
                </c:pt>
              </c:numCache>
            </c:numRef>
          </c:val>
          <c:extLst>
            <c:ext xmlns:c16="http://schemas.microsoft.com/office/drawing/2014/chart" uri="{C3380CC4-5D6E-409C-BE32-E72D297353CC}">
              <c16:uniqueId val="{0000000E-CF1C-4B96-8477-3EB7B00E4F82}"/>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pokrov</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pokrov</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03-4778-9111-A0342F6EC7E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03-4778-9111-A0342F6EC7E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03-4778-9111-A0342F6EC7E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03-4778-9111-A0342F6EC7E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03-4778-9111-A0342F6EC7E8}"/>
              </c:ext>
            </c:extLst>
          </c:dPt>
          <c:dLbls>
            <c:dLbl>
              <c:idx val="0"/>
              <c:layout>
                <c:manualLayout>
                  <c:x val="0.11922916955496998"/>
                  <c:y val="-7.9069767441860478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03-4778-9111-A0342F6EC7E8}"/>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BB03-4778-9111-A0342F6EC7E8}"/>
                </c:ext>
              </c:extLst>
            </c:dLbl>
            <c:dLbl>
              <c:idx val="2"/>
              <c:layout>
                <c:manualLayout>
                  <c:x val="-9.1501455704977128E-2"/>
                  <c:y val="0.22790697674418606"/>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B03-4778-9111-A0342F6EC7E8}"/>
                </c:ext>
              </c:extLst>
            </c:dLbl>
            <c:dLbl>
              <c:idx val="3"/>
              <c:layout>
                <c:manualLayout>
                  <c:x val="-6.1000970469984747E-2"/>
                  <c:y val="9.3023255813953404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B03-4778-9111-A0342F6EC7E8}"/>
                </c:ext>
              </c:extLst>
            </c:dLbl>
            <c:dLbl>
              <c:idx val="4"/>
              <c:layout>
                <c:manualLayout>
                  <c:x val="-0.13863856924996534"/>
                  <c:y val="-5.5813953488372106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B03-4778-9111-A0342F6EC7E8}"/>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1'!$AI$388:$AI$392</c:f>
              <c:strCache>
                <c:ptCount val="5"/>
                <c:pt idx="0">
                  <c:v>azbest cementne ploče</c:v>
                </c:pt>
                <c:pt idx="1">
                  <c:v>crijep</c:v>
                </c:pt>
                <c:pt idx="2">
                  <c:v>lim</c:v>
                </c:pt>
                <c:pt idx="3">
                  <c:v>šindra</c:v>
                </c:pt>
                <c:pt idx="4">
                  <c:v>bitumenske trake</c:v>
                </c:pt>
              </c:strCache>
            </c:strRef>
          </c:cat>
          <c:val>
            <c:numRef>
              <c:f>'Form Responses 1'!$AI$399:$AI$403</c:f>
              <c:numCache>
                <c:formatCode>General</c:formatCode>
                <c:ptCount val="5"/>
                <c:pt idx="0">
                  <c:v>108</c:v>
                </c:pt>
                <c:pt idx="1">
                  <c:v>157</c:v>
                </c:pt>
                <c:pt idx="2">
                  <c:v>28</c:v>
                </c:pt>
                <c:pt idx="3">
                  <c:v>10</c:v>
                </c:pt>
                <c:pt idx="4">
                  <c:v>83</c:v>
                </c:pt>
              </c:numCache>
            </c:numRef>
          </c:val>
          <c:extLst>
            <c:ext xmlns:c16="http://schemas.microsoft.com/office/drawing/2014/chart" uri="{C3380CC4-5D6E-409C-BE32-E72D297353CC}">
              <c16:uniqueId val="{0000000A-BB03-4778-9111-A0342F6EC7E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prozor</a:t>
            </a:r>
            <a:r>
              <a:rPr lang="hr-HR"/>
              <a: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prozor</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E25-4BE1-A3F4-04AD48960F5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E25-4BE1-A3F4-04AD48960F5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E25-4BE1-A3F4-04AD48960F5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E25-4BE1-A3F4-04AD48960F52}"/>
              </c:ext>
            </c:extLst>
          </c:dPt>
          <c:dLbls>
            <c:dLbl>
              <c:idx val="0"/>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9E25-4BE1-A3F4-04AD48960F52}"/>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9E25-4BE1-A3F4-04AD48960F52}"/>
                </c:ext>
              </c:extLst>
            </c:dLbl>
            <c:dLbl>
              <c:idx val="2"/>
              <c:layout>
                <c:manualLayout>
                  <c:x val="-0.19686676833495079"/>
                  <c:y val="3.2558139534883714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25-4BE1-A3F4-04AD48960F52}"/>
                </c:ext>
              </c:extLst>
            </c:dLbl>
            <c:dLbl>
              <c:idx val="3"/>
              <c:layout>
                <c:manualLayout>
                  <c:x val="0.30223208096492443"/>
                  <c:y val="0"/>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E25-4BE1-A3F4-04AD48960F52}"/>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1'!$AN$388:$AN$393</c:f>
              <c:strCache>
                <c:ptCount val="4"/>
                <c:pt idx="0">
                  <c:v>drveni - jednostruko ostakljenje</c:v>
                </c:pt>
                <c:pt idx="1">
                  <c:v>drveni - dvostruko ostakljenje</c:v>
                </c:pt>
                <c:pt idx="2">
                  <c:v>plastični s izo ostakljenjem - stari</c:v>
                </c:pt>
                <c:pt idx="3">
                  <c:v>plastični s izo ostakljenjem - novi</c:v>
                </c:pt>
              </c:strCache>
              <c:extLst/>
            </c:strRef>
          </c:cat>
          <c:val>
            <c:numRef>
              <c:f>'Form Responses 1'!$AN$399:$AN$404</c:f>
              <c:numCache>
                <c:formatCode>General</c:formatCode>
                <c:ptCount val="4"/>
                <c:pt idx="0">
                  <c:v>153</c:v>
                </c:pt>
                <c:pt idx="1">
                  <c:v>199</c:v>
                </c:pt>
                <c:pt idx="2">
                  <c:v>19</c:v>
                </c:pt>
                <c:pt idx="3">
                  <c:v>15</c:v>
                </c:pt>
              </c:numCache>
              <c:extLst/>
            </c:numRef>
          </c:val>
          <c:extLst>
            <c:ext xmlns:c16="http://schemas.microsoft.com/office/drawing/2014/chart" uri="{C3380CC4-5D6E-409C-BE32-E72D297353CC}">
              <c16:uniqueId val="{00000008-9E25-4BE1-A3F4-04AD48960F5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mehanička otpornost i stabilnost zgrade</a:t>
            </a:r>
            <a:endParaRPr lang="en-US"/>
          </a:p>
        </c:rich>
      </c:tx>
      <c:layout>
        <c:manualLayout>
          <c:xMode val="edge"/>
          <c:yMode val="edge"/>
          <c:x val="0.12804658255926799"/>
          <c:y val="2.7906976744186046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01E-4000-ACCF-1B0FE355DAA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01E-4000-ACCF-1B0FE355DAA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01E-4000-ACCF-1B0FE355DAA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01E-4000-ACCF-1B0FE355DAA1}"/>
              </c:ext>
            </c:extLst>
          </c:dPt>
          <c:dLbls>
            <c:dLbl>
              <c:idx val="0"/>
              <c:layout>
                <c:manualLayout>
                  <c:x val="0.26618605295993347"/>
                  <c:y val="9.767441860465118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1E-4000-ACCF-1B0FE355DAA1}"/>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01E-4000-ACCF-1B0FE355DAA1}"/>
                </c:ext>
              </c:extLst>
            </c:dLbl>
            <c:dLbl>
              <c:idx val="2"/>
              <c:layout>
                <c:manualLayout>
                  <c:x val="-0.19686676833495081"/>
                  <c:y val="0.22790697674418606"/>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01E-4000-ACCF-1B0FE355DAA1}"/>
                </c:ext>
              </c:extLst>
            </c:dLbl>
            <c:dLbl>
              <c:idx val="3"/>
              <c:layout>
                <c:manualLayout>
                  <c:x val="-0.41037016497989748"/>
                  <c:y val="1.3953488372093023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01E-4000-ACCF-1B0FE355DAA1}"/>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1'!$AT$388:$AT$391</c:f>
              <c:strCache>
                <c:ptCount val="4"/>
                <c:pt idx="0">
                  <c:v>sigurno - zadovoljava važeće propise</c:v>
                </c:pt>
                <c:pt idx="1">
                  <c:v>stabilno</c:v>
                </c:pt>
                <c:pt idx="2">
                  <c:v>oštećeno</c:v>
                </c:pt>
                <c:pt idx="3">
                  <c:v>nepopravljivo</c:v>
                </c:pt>
              </c:strCache>
            </c:strRef>
          </c:cat>
          <c:val>
            <c:numRef>
              <c:f>'Form Responses 1'!$AT$399:$AT$402</c:f>
              <c:numCache>
                <c:formatCode>General</c:formatCode>
                <c:ptCount val="4"/>
                <c:pt idx="0">
                  <c:v>14</c:v>
                </c:pt>
                <c:pt idx="1">
                  <c:v>291</c:v>
                </c:pt>
                <c:pt idx="2">
                  <c:v>80</c:v>
                </c:pt>
                <c:pt idx="3">
                  <c:v>1</c:v>
                </c:pt>
              </c:numCache>
            </c:numRef>
          </c:val>
          <c:extLst>
            <c:ext xmlns:c16="http://schemas.microsoft.com/office/drawing/2014/chart" uri="{C3380CC4-5D6E-409C-BE32-E72D297353CC}">
              <c16:uniqueId val="{00000008-801E-4000-ACCF-1B0FE355DAA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oštećenja od oborinskih voda</a:t>
            </a:r>
            <a:endParaRPr lang="en-US"/>
          </a:p>
        </c:rich>
      </c:tx>
      <c:layout>
        <c:manualLayout>
          <c:xMode val="edge"/>
          <c:yMode val="edge"/>
          <c:x val="7.9377458241953774E-2"/>
          <c:y val="0.89302325581395348"/>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366-440B-B520-6E03D3C8C7D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366-440B-B520-6E03D3C8C7D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366-440B-B520-6E03D3C8C7D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366-440B-B520-6E03D3C8C7D5}"/>
              </c:ext>
            </c:extLst>
          </c:dPt>
          <c:dLbls>
            <c:dLbl>
              <c:idx val="0"/>
              <c:layout>
                <c:manualLayout>
                  <c:x val="0.2694298679876993"/>
                  <c:y val="2.5581395348837209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5161492100330656"/>
                      <c:h val="0.48848855520966855"/>
                    </c:manualLayout>
                  </c15:layout>
                </c:ext>
                <c:ext xmlns:c16="http://schemas.microsoft.com/office/drawing/2014/chart" uri="{C3380CC4-5D6E-409C-BE32-E72D297353CC}">
                  <c16:uniqueId val="{00000001-B366-440B-B520-6E03D3C8C7D5}"/>
                </c:ext>
              </c:extLst>
            </c:dLbl>
            <c:dLbl>
              <c:idx val="1"/>
              <c:layout>
                <c:manualLayout>
                  <c:x val="0.11645639816997079"/>
                  <c:y val="-5.1162790697674501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366-440B-B520-6E03D3C8C7D5}"/>
                </c:ext>
              </c:extLst>
            </c:dLbl>
            <c:dLbl>
              <c:idx val="2"/>
              <c:layout>
                <c:manualLayout>
                  <c:x val="-6.9319284624982672E-2"/>
                  <c:y val="0.10232558139534884"/>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366-440B-B520-6E03D3C8C7D5}"/>
                </c:ext>
              </c:extLst>
            </c:dLbl>
            <c:dLbl>
              <c:idx val="3"/>
              <c:layout>
                <c:manualLayout>
                  <c:x val="-4.7137113544988264E-2"/>
                  <c:y val="0"/>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366-440B-B520-6E03D3C8C7D5}"/>
                </c:ext>
              </c:extLst>
            </c:dLbl>
            <c:numFmt formatCode="General" sourceLinked="0"/>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'Form Responses 1'!$AU$388:$AU$391</c:f>
              <c:strCache>
                <c:ptCount val="4"/>
                <c:pt idx="0">
                  <c:v>sanirana stara oštećenja krova i zidova ili nema oštećenja</c:v>
                </c:pt>
                <c:pt idx="1">
                  <c:v>nesanirana oštećenja - zgrada je stabilna</c:v>
                </c:pt>
                <c:pt idx="2">
                  <c:v>nesanirana oštećenja - konstrukcije se urušavaju (trulo krovište - raspadanje vijenaca...)</c:v>
                </c:pt>
                <c:pt idx="3">
                  <c:v>nepopravljivo oštećeno</c:v>
                </c:pt>
              </c:strCache>
            </c:strRef>
          </c:cat>
          <c:val>
            <c:numRef>
              <c:f>'Form Responses 1'!$AU$399:$AU$402</c:f>
              <c:numCache>
                <c:formatCode>General</c:formatCode>
                <c:ptCount val="4"/>
                <c:pt idx="0">
                  <c:v>24</c:v>
                </c:pt>
                <c:pt idx="1">
                  <c:v>259</c:v>
                </c:pt>
                <c:pt idx="2">
                  <c:v>103</c:v>
                </c:pt>
                <c:pt idx="3">
                  <c:v>0</c:v>
                </c:pt>
              </c:numCache>
            </c:numRef>
          </c:val>
          <c:extLst>
            <c:ext xmlns:c16="http://schemas.microsoft.com/office/drawing/2014/chart" uri="{C3380CC4-5D6E-409C-BE32-E72D297353CC}">
              <c16:uniqueId val="{00000008-B366-440B-B520-6E03D3C8C7D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oštećenja od kapilarne vlage</a:t>
            </a:r>
            <a:endParaRPr lang="en-US"/>
          </a:p>
        </c:rich>
      </c:tx>
      <c:layout>
        <c:manualLayout>
          <c:xMode val="edge"/>
          <c:yMode val="edge"/>
          <c:x val="7.0650214889782334E-2"/>
          <c:y val="0.89302325581395348"/>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E04-4192-A094-9507CCE3990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E04-4192-A094-9507CCE3990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E04-4192-A094-9507CCE3990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E04-4192-A094-9507CCE39901}"/>
              </c:ext>
            </c:extLst>
          </c:dPt>
          <c:dLbls>
            <c:dLbl>
              <c:idx val="0"/>
              <c:layout>
                <c:manualLayout>
                  <c:x val="0.16636628309995841"/>
                  <c:y val="-4.6511627906976744E-3"/>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E04-4192-A094-9507CCE39901}"/>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E04-4192-A094-9507CCE39901}"/>
                </c:ext>
              </c:extLst>
            </c:dLbl>
            <c:dLbl>
              <c:idx val="2"/>
              <c:layout>
                <c:manualLayout>
                  <c:x val="-1.6636628309995842E-2"/>
                  <c:y val="0.42325581395348844"/>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E04-4192-A094-9507CCE39901}"/>
                </c:ext>
              </c:extLst>
            </c:dLbl>
            <c:dLbl>
              <c:idx val="3"/>
              <c:layout>
                <c:manualLayout>
                  <c:x val="-0.32718702342991823"/>
                  <c:y val="3.255813953488372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8E04-4192-A094-9507CCE39901}"/>
                </c:ext>
              </c:extLst>
            </c:dLbl>
            <c:numFmt formatCode="General" sourceLinked="0"/>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'Form Responses 1'!$AV$388:$AV$391</c:f>
              <c:strCache>
                <c:ptCount val="4"/>
                <c:pt idx="0">
                  <c:v>sanirana kapilarna vlaga ili nema vlage</c:v>
                </c:pt>
                <c:pt idx="1">
                  <c:v>nesanirana kapilarna vlaga vidljiva izvana</c:v>
                </c:pt>
                <c:pt idx="2">
                  <c:v>nesanirana kapilarna vlaga vidljiva izvana i iznutra</c:v>
                </c:pt>
                <c:pt idx="3">
                  <c:v>oštećenja nosive konstrukcije uslijed vlage (mrvljenje opeke ili betona)</c:v>
                </c:pt>
              </c:strCache>
            </c:strRef>
          </c:cat>
          <c:val>
            <c:numRef>
              <c:f>'Form Responses 1'!$AV$399:$AV$402</c:f>
              <c:numCache>
                <c:formatCode>General</c:formatCode>
                <c:ptCount val="4"/>
                <c:pt idx="0">
                  <c:v>37</c:v>
                </c:pt>
                <c:pt idx="1">
                  <c:v>217</c:v>
                </c:pt>
                <c:pt idx="2">
                  <c:v>124</c:v>
                </c:pt>
                <c:pt idx="3">
                  <c:v>8</c:v>
                </c:pt>
              </c:numCache>
            </c:numRef>
          </c:val>
          <c:extLst>
            <c:ext xmlns:c16="http://schemas.microsoft.com/office/drawing/2014/chart" uri="{C3380CC4-5D6E-409C-BE32-E72D297353CC}">
              <c16:uniqueId val="{00000008-8E04-4192-A094-9507CCE39901}"/>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35C43A-92AE-4804-8C08-FD94BCA78D7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rujan 2019.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AZJMDCZ6QSYZ-1849078857-12488</_dlc_DocId>
    <_dlc_DocIdUrl xmlns="a494813a-d0d8-4dad-94cb-0d196f36ba15">
      <Url>https://ekoordinacije.vlada.hr/koordinacija-gospodarstvo/_layouts/15/DocIdRedir.aspx?ID=AZJMDCZ6QSYZ-1849078857-12488</Url>
      <Description>AZJMDCZ6QSYZ-1849078857-12488</Description>
    </_dlc_DocIdUrl>
  </documentManagement>
</p:properties>
</file>

<file path=customXml/item5.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6.xml><?xml version="1.0" encoding="utf-8"?>
<b:Sources xmlns:b="http://schemas.openxmlformats.org/officeDocument/2006/bibliography" xmlns="http://schemas.openxmlformats.org/officeDocument/2006/bibliography" SelectedStyle="\ISO690Nmerical.XSL" StyleName="ISO 690 - Numerical Reference" Version="1987">
  <b:Source>
    <b:Tag>Eur13</b:Tag>
    <b:SourceType>Report</b:SourceType>
    <b:Guid>{E5B62186-2019-406F-A4BF-908C06F3204C}</b:Guid>
    <b:Author>
      <b:Author>
        <b:Corporate>European Investment Bank </b:Corporate>
      </b:Author>
    </b:Author>
    <b:Title>The Economic Appraisal of Investment Projects at the EIB</b:Title>
    <b:Year>2013</b:Year>
    <b:RefOrder>2</b:RefOrder>
  </b:Source>
  <b:Source>
    <b:Tag>EUR152</b:Tag>
    <b:SourceType>Report</b:SourceType>
    <b:Guid>{1218B988-B76A-4CBB-AFF4-143409961028}</b:Guid>
    <b:Author>
      <b:Author>
        <b:Corporate>EUROPEAN COMISSION</b:Corporate>
      </b:Author>
    </b:Author>
    <b:Title>IMPLEMENTING REGULATION (EU) 2015/207</b:Title>
    <b:Year>2015</b:Year>
    <b:RefOrder>3</b:RefOrder>
  </b:Source>
  <b:Source>
    <b:Tag>Jav</b:Tag>
    <b:SourceType>Report</b:SourceType>
    <b:Guid>{971FA0F0-0725-4F16-ADC4-43BA7751D5DD}</b:Guid>
    <b:Author>
      <b:Author>
        <b:Corporate>Javna agencija RS za energijo</b:Corporate>
      </b:Author>
    </b:Author>
    <b:Title>Napoved položaja proizvodnih naprav na obnovljive vire energije in s sproizvodnjo z visokim izkoristekom na trgu z električno energijo</b:Title>
    <b:RefOrder>4</b:RefOrder>
  </b:Source>
  <b:Source>
    <b:Tag>Placeholder1</b:Tag>
    <b:SourceType>Report</b:SourceType>
    <b:Guid>{A83CABD8-ADD6-4CD4-B811-2452AC0B61DE}</b:Guid>
    <b:Author>
      <b:Author>
        <b:Corporate>EUROPEAN COMISSION</b:Corporate>
      </b:Author>
    </b:Author>
    <b:Title>Weekly Oil Bulletin</b:Title>
    <b:Year>2017</b:Year>
    <b:RefOrder>5</b:RefOrder>
  </b:Source>
  <b:Source>
    <b:Tag>EUR14</b:Tag>
    <b:SourceType>Report</b:SourceType>
    <b:Guid>{56093E00-7C46-4B88-8B08-C0C386105A45}</b:Guid>
    <b:Author>
      <b:Author>
        <b:Corporate>EUROPEAN COMMISSION</b:Corporate>
      </b:Author>
    </b:Author>
    <b:Title>Guide to Cost-Benefit Analysis of Investment Projects: Economic appraisal tool for Cohesion Policy 2014-2020</b:Title>
    <b:Year>December 2014</b:Year>
    <b:RefOrder>6</b:RefOrder>
  </b:Source>
  <b:Source>
    <b:Tag>OEC16</b:Tag>
    <b:SourceType>Report</b:SourceType>
    <b:Guid>{0BC80C59-6378-48A2-B117-36266E892854}</b:Guid>
    <b:Author>
      <b:Author>
        <b:Corporate>OECD, IAE </b:Corporate>
      </b:Author>
    </b:Author>
    <b:Title>Power generation assumptions in the New Policies and 450 Scenarios in the World Energy Outlook 2016</b:Title>
    <b:Year>2016</b:Year>
    <b:RefOrder>7</b:RefOrder>
  </b:Source>
  <b:Source>
    <b:Tag>LeT14</b:Tag>
    <b:SourceType>Report</b:SourceType>
    <b:Guid>{27081234-E736-4FF3-BBB6-7E3E3A50D28C}</b:Guid>
    <b:Author>
      <b:Author>
        <b:Corporate>Le Truong N., Gustavsson L. </b:Corporate>
      </b:Author>
    </b:Author>
    <b:Title>Minimum-cost district heat production systems of different sizes under different environmental and social cost scenarios</b:Title>
    <b:Year>2014</b:Year>
    <b:Publisher>Applied Energy</b:Publisher>
    <b:RefOrder>8</b:RefOrder>
  </b:Source>
  <b:Source>
    <b:Tag>ene16</b:Tag>
    <b:SourceType>InternetSite</b:SourceType>
    <b:Guid>{8E52FEF0-AFEE-4587-B932-C2EC8E4EDEC5}</b:Guid>
    <b:Author>
      <b:Author>
        <b:Corporate>energijo, Agencija za</b:Corporate>
      </b:Author>
    </b:Author>
    <b:Title>Analiza cen toplote iz distribucijskih sistemov daljinskega ogrevanja v 2015</b:Title>
    <b:Year>2016</b:Year>
    <b:YearAccessed>2016</b:YearAccessed>
    <b:URL>https://www.agen-rs.si/documents/10926/86946/Agencija-za-energijo---Analiza-cen-toplote-2015/bfd6b03b-8ae0-409c-8c12-cf906f0066a3</b:URL>
    <b:RefOrder>9</b:RefOrder>
  </b:Source>
  <b:Source>
    <b:Tag>IEA151</b:Tag>
    <b:SourceType>Book</b:SourceType>
    <b:Guid>{2669495B-0DB7-4D4C-B332-A98809828AA2}</b:Guid>
    <b:Author>
      <b:Author>
        <b:Corporate>IEA</b:Corporate>
      </b:Author>
    </b:Author>
    <b:Title>Energy Statistics of OECD Countries</b:Title>
    <b:Year>2015</b:Year>
    <b:RefOrder>10</b:RefOrder>
  </b:Source>
  <b:Source>
    <b:Tag>Mar20</b:Tag>
    <b:SourceType>JournalArticle</b:SourceType>
    <b:Guid>{A578AE9B-FC1E-4BAB-93FC-42D924F2D33E}</b:Guid>
    <b:Author>
      <b:Author>
        <b:NameList>
          <b:Person>
            <b:Last>Mario Uroš</b:Last>
            <b:First>Marta</b:First>
            <b:Middle>Šavor Novak, Josip Atalić, Zvonko Sigmund, Maja Baniček, Marija Demšić, Sanja Hak</b:Middle>
          </b:Person>
        </b:NameList>
      </b:Author>
    </b:Author>
    <b:Title>Procjena oštećenja građevina nakon potresa - postupak provođenja pregleda</b:Title>
    <b:Year>2020</b:Year>
    <b:JournalName>Građevinar</b:JournalName>
    <b:Pages>1089-1115</b:Pages>
    <b:City>Zagreb</b:City>
    <b:YearAccessed>2021</b:YearAccessed>
    <b:MonthAccessed>9</b:MonthAccessed>
    <b:DayAccessed>1</b:DayAccessed>
    <b:DOI>https://doi.org/10.14256/JCE.2969.2020</b:DOI>
    <b:RefOrder>1</b:RefOrder>
  </b:Source>
</b:Sourc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E12E2-6787-4CFD-BE10-EDF10994939B}"/>
</file>

<file path=customXml/itemProps3.xml><?xml version="1.0" encoding="utf-8"?>
<ds:datastoreItem xmlns:ds="http://schemas.openxmlformats.org/officeDocument/2006/customXml" ds:itemID="{071EB1BC-2A94-40BE-AF99-73A4D21AE0F1}">
  <ds:schemaRefs>
    <ds:schemaRef ds:uri="http://schemas.microsoft.com/sharepoint/v3/contenttype/forms"/>
  </ds:schemaRefs>
</ds:datastoreItem>
</file>

<file path=customXml/itemProps4.xml><?xml version="1.0" encoding="utf-8"?>
<ds:datastoreItem xmlns:ds="http://schemas.openxmlformats.org/officeDocument/2006/customXml" ds:itemID="{A17640B9-7C3A-4810-82B6-CB6FD99AD2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D7ECFA-2B91-4396-99C7-B7B0BB9665C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DC522BE-EC54-4925-8326-89AC70DF6ABB}">
  <ds:schemaRefs>
    <ds:schemaRef ds:uri="http://schemas.openxmlformats.org/officeDocument/2006/bibliography"/>
  </ds:schemaRefs>
</ds:datastoreItem>
</file>

<file path=customXml/itemProps7.xml><?xml version="1.0" encoding="utf-8"?>
<ds:datastoreItem xmlns:ds="http://schemas.openxmlformats.org/officeDocument/2006/customXml" ds:itemID="{E1EC2EEB-F7F2-42FA-94F7-9B1A33FEDB39}"/>
</file>

<file path=docProps/app.xml><?xml version="1.0" encoding="utf-8"?>
<Properties xmlns="http://schemas.openxmlformats.org/officeDocument/2006/extended-properties" xmlns:vt="http://schemas.openxmlformats.org/officeDocument/2006/docPropsVTypes">
  <Template>Normal</Template>
  <TotalTime>81</TotalTime>
  <Pages>57</Pages>
  <Words>17176</Words>
  <Characters>97905</Characters>
  <Application>Microsoft Office Word</Application>
  <DocSecurity>0</DocSecurity>
  <Lines>815</Lines>
  <Paragraphs>229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Program suzbijanja energetskog siromaštva koji uključuje korištenje obnovljivih izvora energije u stambenim zgradama na potpomognutim područjima i područjima posebne državne skrbi za razdoblje 2019. – 2021. godine</vt:lpstr>
      <vt:lpstr>Program suzbijanja energetskog siromaštva koji uključuje korištenje obnovljivih izvora energije u stambenim zgradama na potpomognutim područjima i područjima posebne državne skrbi za razdoblje 2019. – 2021. godine</vt:lpstr>
    </vt:vector>
  </TitlesOfParts>
  <Company>Ministarstvo graditeljstva i prostornoga uređenja</Company>
  <LinksUpToDate>false</LinksUpToDate>
  <CharactersWithSpaces>114852</CharactersWithSpaces>
  <SharedDoc>false</SharedDoc>
  <HLinks>
    <vt:vector size="522" baseType="variant">
      <vt:variant>
        <vt:i4>5898258</vt:i4>
      </vt:variant>
      <vt:variant>
        <vt:i4>711</vt:i4>
      </vt:variant>
      <vt:variant>
        <vt:i4>0</vt:i4>
      </vt:variant>
      <vt:variant>
        <vt:i4>5</vt:i4>
      </vt:variant>
      <vt:variant>
        <vt:lpwstr>https://www.zakon.hr/cms.htm?id=17761</vt:lpwstr>
      </vt:variant>
      <vt:variant>
        <vt:lpwstr/>
      </vt:variant>
      <vt:variant>
        <vt:i4>4456516</vt:i4>
      </vt:variant>
      <vt:variant>
        <vt:i4>708</vt:i4>
      </vt:variant>
      <vt:variant>
        <vt:i4>0</vt:i4>
      </vt:variant>
      <vt:variant>
        <vt:i4>5</vt:i4>
      </vt:variant>
      <vt:variant>
        <vt:lpwstr>http://www.zakon.hr/cms.htm?id=16812</vt:lpwstr>
      </vt:variant>
      <vt:variant>
        <vt:lpwstr/>
      </vt:variant>
      <vt:variant>
        <vt:i4>4784201</vt:i4>
      </vt:variant>
      <vt:variant>
        <vt:i4>705</vt:i4>
      </vt:variant>
      <vt:variant>
        <vt:i4>0</vt:i4>
      </vt:variant>
      <vt:variant>
        <vt:i4>5</vt:i4>
      </vt:variant>
      <vt:variant>
        <vt:lpwstr>http://www.zakon.hr/cms.htm?id=12780</vt:lpwstr>
      </vt:variant>
      <vt:variant>
        <vt:lpwstr/>
      </vt:variant>
      <vt:variant>
        <vt:i4>7929973</vt:i4>
      </vt:variant>
      <vt:variant>
        <vt:i4>702</vt:i4>
      </vt:variant>
      <vt:variant>
        <vt:i4>0</vt:i4>
      </vt:variant>
      <vt:variant>
        <vt:i4>5</vt:i4>
      </vt:variant>
      <vt:variant>
        <vt:lpwstr>http://www.zakon.hr/cms.htm?id=1677</vt:lpwstr>
      </vt:variant>
      <vt:variant>
        <vt:lpwstr/>
      </vt:variant>
      <vt:variant>
        <vt:i4>7929973</vt:i4>
      </vt:variant>
      <vt:variant>
        <vt:i4>699</vt:i4>
      </vt:variant>
      <vt:variant>
        <vt:i4>0</vt:i4>
      </vt:variant>
      <vt:variant>
        <vt:i4>5</vt:i4>
      </vt:variant>
      <vt:variant>
        <vt:lpwstr>http://www.zakon.hr/cms.htm?id=1675</vt:lpwstr>
      </vt:variant>
      <vt:variant>
        <vt:lpwstr/>
      </vt:variant>
      <vt:variant>
        <vt:i4>1245237</vt:i4>
      </vt:variant>
      <vt:variant>
        <vt:i4>692</vt:i4>
      </vt:variant>
      <vt:variant>
        <vt:i4>0</vt:i4>
      </vt:variant>
      <vt:variant>
        <vt:i4>5</vt:i4>
      </vt:variant>
      <vt:variant>
        <vt:lpwstr/>
      </vt:variant>
      <vt:variant>
        <vt:lpwstr>_Toc82419205</vt:lpwstr>
      </vt:variant>
      <vt:variant>
        <vt:i4>1179701</vt:i4>
      </vt:variant>
      <vt:variant>
        <vt:i4>686</vt:i4>
      </vt:variant>
      <vt:variant>
        <vt:i4>0</vt:i4>
      </vt:variant>
      <vt:variant>
        <vt:i4>5</vt:i4>
      </vt:variant>
      <vt:variant>
        <vt:lpwstr/>
      </vt:variant>
      <vt:variant>
        <vt:lpwstr>_Toc82419204</vt:lpwstr>
      </vt:variant>
      <vt:variant>
        <vt:i4>1376309</vt:i4>
      </vt:variant>
      <vt:variant>
        <vt:i4>680</vt:i4>
      </vt:variant>
      <vt:variant>
        <vt:i4>0</vt:i4>
      </vt:variant>
      <vt:variant>
        <vt:i4>5</vt:i4>
      </vt:variant>
      <vt:variant>
        <vt:lpwstr/>
      </vt:variant>
      <vt:variant>
        <vt:lpwstr>_Toc82419203</vt:lpwstr>
      </vt:variant>
      <vt:variant>
        <vt:i4>1310773</vt:i4>
      </vt:variant>
      <vt:variant>
        <vt:i4>674</vt:i4>
      </vt:variant>
      <vt:variant>
        <vt:i4>0</vt:i4>
      </vt:variant>
      <vt:variant>
        <vt:i4>5</vt:i4>
      </vt:variant>
      <vt:variant>
        <vt:lpwstr/>
      </vt:variant>
      <vt:variant>
        <vt:lpwstr>_Toc82419202</vt:lpwstr>
      </vt:variant>
      <vt:variant>
        <vt:i4>1507381</vt:i4>
      </vt:variant>
      <vt:variant>
        <vt:i4>668</vt:i4>
      </vt:variant>
      <vt:variant>
        <vt:i4>0</vt:i4>
      </vt:variant>
      <vt:variant>
        <vt:i4>5</vt:i4>
      </vt:variant>
      <vt:variant>
        <vt:lpwstr/>
      </vt:variant>
      <vt:variant>
        <vt:lpwstr>_Toc82419201</vt:lpwstr>
      </vt:variant>
      <vt:variant>
        <vt:i4>1441845</vt:i4>
      </vt:variant>
      <vt:variant>
        <vt:i4>662</vt:i4>
      </vt:variant>
      <vt:variant>
        <vt:i4>0</vt:i4>
      </vt:variant>
      <vt:variant>
        <vt:i4>5</vt:i4>
      </vt:variant>
      <vt:variant>
        <vt:lpwstr/>
      </vt:variant>
      <vt:variant>
        <vt:lpwstr>_Toc82419200</vt:lpwstr>
      </vt:variant>
      <vt:variant>
        <vt:i4>1835068</vt:i4>
      </vt:variant>
      <vt:variant>
        <vt:i4>656</vt:i4>
      </vt:variant>
      <vt:variant>
        <vt:i4>0</vt:i4>
      </vt:variant>
      <vt:variant>
        <vt:i4>5</vt:i4>
      </vt:variant>
      <vt:variant>
        <vt:lpwstr/>
      </vt:variant>
      <vt:variant>
        <vt:lpwstr>_Toc82419199</vt:lpwstr>
      </vt:variant>
      <vt:variant>
        <vt:i4>1900604</vt:i4>
      </vt:variant>
      <vt:variant>
        <vt:i4>650</vt:i4>
      </vt:variant>
      <vt:variant>
        <vt:i4>0</vt:i4>
      </vt:variant>
      <vt:variant>
        <vt:i4>5</vt:i4>
      </vt:variant>
      <vt:variant>
        <vt:lpwstr/>
      </vt:variant>
      <vt:variant>
        <vt:lpwstr>_Toc82419198</vt:lpwstr>
      </vt:variant>
      <vt:variant>
        <vt:i4>1179708</vt:i4>
      </vt:variant>
      <vt:variant>
        <vt:i4>644</vt:i4>
      </vt:variant>
      <vt:variant>
        <vt:i4>0</vt:i4>
      </vt:variant>
      <vt:variant>
        <vt:i4>5</vt:i4>
      </vt:variant>
      <vt:variant>
        <vt:lpwstr/>
      </vt:variant>
      <vt:variant>
        <vt:lpwstr>_Toc82419197</vt:lpwstr>
      </vt:variant>
      <vt:variant>
        <vt:i4>1245244</vt:i4>
      </vt:variant>
      <vt:variant>
        <vt:i4>638</vt:i4>
      </vt:variant>
      <vt:variant>
        <vt:i4>0</vt:i4>
      </vt:variant>
      <vt:variant>
        <vt:i4>5</vt:i4>
      </vt:variant>
      <vt:variant>
        <vt:lpwstr/>
      </vt:variant>
      <vt:variant>
        <vt:lpwstr>_Toc82419196</vt:lpwstr>
      </vt:variant>
      <vt:variant>
        <vt:i4>1048636</vt:i4>
      </vt:variant>
      <vt:variant>
        <vt:i4>632</vt:i4>
      </vt:variant>
      <vt:variant>
        <vt:i4>0</vt:i4>
      </vt:variant>
      <vt:variant>
        <vt:i4>5</vt:i4>
      </vt:variant>
      <vt:variant>
        <vt:lpwstr/>
      </vt:variant>
      <vt:variant>
        <vt:lpwstr>_Toc82419195</vt:lpwstr>
      </vt:variant>
      <vt:variant>
        <vt:i4>1114172</vt:i4>
      </vt:variant>
      <vt:variant>
        <vt:i4>626</vt:i4>
      </vt:variant>
      <vt:variant>
        <vt:i4>0</vt:i4>
      </vt:variant>
      <vt:variant>
        <vt:i4>5</vt:i4>
      </vt:variant>
      <vt:variant>
        <vt:lpwstr/>
      </vt:variant>
      <vt:variant>
        <vt:lpwstr>_Toc82419194</vt:lpwstr>
      </vt:variant>
      <vt:variant>
        <vt:i4>1441852</vt:i4>
      </vt:variant>
      <vt:variant>
        <vt:i4>620</vt:i4>
      </vt:variant>
      <vt:variant>
        <vt:i4>0</vt:i4>
      </vt:variant>
      <vt:variant>
        <vt:i4>5</vt:i4>
      </vt:variant>
      <vt:variant>
        <vt:lpwstr/>
      </vt:variant>
      <vt:variant>
        <vt:lpwstr>_Toc82419193</vt:lpwstr>
      </vt:variant>
      <vt:variant>
        <vt:i4>1507388</vt:i4>
      </vt:variant>
      <vt:variant>
        <vt:i4>614</vt:i4>
      </vt:variant>
      <vt:variant>
        <vt:i4>0</vt:i4>
      </vt:variant>
      <vt:variant>
        <vt:i4>5</vt:i4>
      </vt:variant>
      <vt:variant>
        <vt:lpwstr/>
      </vt:variant>
      <vt:variant>
        <vt:lpwstr>_Toc82419192</vt:lpwstr>
      </vt:variant>
      <vt:variant>
        <vt:i4>1310780</vt:i4>
      </vt:variant>
      <vt:variant>
        <vt:i4>608</vt:i4>
      </vt:variant>
      <vt:variant>
        <vt:i4>0</vt:i4>
      </vt:variant>
      <vt:variant>
        <vt:i4>5</vt:i4>
      </vt:variant>
      <vt:variant>
        <vt:lpwstr/>
      </vt:variant>
      <vt:variant>
        <vt:lpwstr>_Toc82419191</vt:lpwstr>
      </vt:variant>
      <vt:variant>
        <vt:i4>1376316</vt:i4>
      </vt:variant>
      <vt:variant>
        <vt:i4>602</vt:i4>
      </vt:variant>
      <vt:variant>
        <vt:i4>0</vt:i4>
      </vt:variant>
      <vt:variant>
        <vt:i4>5</vt:i4>
      </vt:variant>
      <vt:variant>
        <vt:lpwstr/>
      </vt:variant>
      <vt:variant>
        <vt:lpwstr>_Toc82419190</vt:lpwstr>
      </vt:variant>
      <vt:variant>
        <vt:i4>1835069</vt:i4>
      </vt:variant>
      <vt:variant>
        <vt:i4>596</vt:i4>
      </vt:variant>
      <vt:variant>
        <vt:i4>0</vt:i4>
      </vt:variant>
      <vt:variant>
        <vt:i4>5</vt:i4>
      </vt:variant>
      <vt:variant>
        <vt:lpwstr/>
      </vt:variant>
      <vt:variant>
        <vt:lpwstr>_Toc82419189</vt:lpwstr>
      </vt:variant>
      <vt:variant>
        <vt:i4>1900605</vt:i4>
      </vt:variant>
      <vt:variant>
        <vt:i4>590</vt:i4>
      </vt:variant>
      <vt:variant>
        <vt:i4>0</vt:i4>
      </vt:variant>
      <vt:variant>
        <vt:i4>5</vt:i4>
      </vt:variant>
      <vt:variant>
        <vt:lpwstr/>
      </vt:variant>
      <vt:variant>
        <vt:lpwstr>_Toc82419188</vt:lpwstr>
      </vt:variant>
      <vt:variant>
        <vt:i4>1179709</vt:i4>
      </vt:variant>
      <vt:variant>
        <vt:i4>584</vt:i4>
      </vt:variant>
      <vt:variant>
        <vt:i4>0</vt:i4>
      </vt:variant>
      <vt:variant>
        <vt:i4>5</vt:i4>
      </vt:variant>
      <vt:variant>
        <vt:lpwstr/>
      </vt:variant>
      <vt:variant>
        <vt:lpwstr>_Toc82419187</vt:lpwstr>
      </vt:variant>
      <vt:variant>
        <vt:i4>8126562</vt:i4>
      </vt:variant>
      <vt:variant>
        <vt:i4>570</vt:i4>
      </vt:variant>
      <vt:variant>
        <vt:i4>0</vt:i4>
      </vt:variant>
      <vt:variant>
        <vt:i4>5</vt:i4>
      </vt:variant>
      <vt:variant>
        <vt:lpwstr>http://www.enu.hr/</vt:lpwstr>
      </vt:variant>
      <vt:variant>
        <vt:lpwstr/>
      </vt:variant>
      <vt:variant>
        <vt:i4>6488177</vt:i4>
      </vt:variant>
      <vt:variant>
        <vt:i4>528</vt:i4>
      </vt:variant>
      <vt:variant>
        <vt:i4>0</vt:i4>
      </vt:variant>
      <vt:variant>
        <vt:i4>5</vt:i4>
      </vt:variant>
      <vt:variant>
        <vt:lpwstr>https://mfin.gov.hr/proracun-86/86</vt:lpwstr>
      </vt:variant>
      <vt:variant>
        <vt:lpwstr/>
      </vt:variant>
      <vt:variant>
        <vt:i4>4980802</vt:i4>
      </vt:variant>
      <vt:variant>
        <vt:i4>525</vt:i4>
      </vt:variant>
      <vt:variant>
        <vt:i4>0</vt:i4>
      </vt:variant>
      <vt:variant>
        <vt:i4>5</vt:i4>
      </vt:variant>
      <vt:variant>
        <vt:lpwstr>https://mrosp.gov.hr/strategije-planovi-izvjesca-statistika/4165</vt:lpwstr>
      </vt:variant>
      <vt:variant>
        <vt:lpwstr/>
      </vt:variant>
      <vt:variant>
        <vt:i4>131177</vt:i4>
      </vt:variant>
      <vt:variant>
        <vt:i4>351</vt:i4>
      </vt:variant>
      <vt:variant>
        <vt:i4>0</vt:i4>
      </vt:variant>
      <vt:variant>
        <vt:i4>5</vt:i4>
      </vt:variant>
      <vt:variant>
        <vt:lpwstr>https://narodne-novine.nn.hr/clanci/sluzbeni/2018_11_106_2057.html</vt:lpwstr>
      </vt:variant>
      <vt:variant>
        <vt:lpwstr/>
      </vt:variant>
      <vt:variant>
        <vt:i4>131177</vt:i4>
      </vt:variant>
      <vt:variant>
        <vt:i4>339</vt:i4>
      </vt:variant>
      <vt:variant>
        <vt:i4>0</vt:i4>
      </vt:variant>
      <vt:variant>
        <vt:i4>5</vt:i4>
      </vt:variant>
      <vt:variant>
        <vt:lpwstr>https://narodne-novine.nn.hr/clanci/sluzbeni/2018_11_106_2057.html</vt:lpwstr>
      </vt:variant>
      <vt:variant>
        <vt:lpwstr/>
      </vt:variant>
      <vt:variant>
        <vt:i4>5898258</vt:i4>
      </vt:variant>
      <vt:variant>
        <vt:i4>330</vt:i4>
      </vt:variant>
      <vt:variant>
        <vt:i4>0</vt:i4>
      </vt:variant>
      <vt:variant>
        <vt:i4>5</vt:i4>
      </vt:variant>
      <vt:variant>
        <vt:lpwstr>https://www.zakon.hr/cms.htm?id=17761</vt:lpwstr>
      </vt:variant>
      <vt:variant>
        <vt:lpwstr/>
      </vt:variant>
      <vt:variant>
        <vt:i4>4456516</vt:i4>
      </vt:variant>
      <vt:variant>
        <vt:i4>327</vt:i4>
      </vt:variant>
      <vt:variant>
        <vt:i4>0</vt:i4>
      </vt:variant>
      <vt:variant>
        <vt:i4>5</vt:i4>
      </vt:variant>
      <vt:variant>
        <vt:lpwstr>http://www.zakon.hr/cms.htm?id=16812</vt:lpwstr>
      </vt:variant>
      <vt:variant>
        <vt:lpwstr/>
      </vt:variant>
      <vt:variant>
        <vt:i4>4784201</vt:i4>
      </vt:variant>
      <vt:variant>
        <vt:i4>324</vt:i4>
      </vt:variant>
      <vt:variant>
        <vt:i4>0</vt:i4>
      </vt:variant>
      <vt:variant>
        <vt:i4>5</vt:i4>
      </vt:variant>
      <vt:variant>
        <vt:lpwstr>http://www.zakon.hr/cms.htm?id=12780</vt:lpwstr>
      </vt:variant>
      <vt:variant>
        <vt:lpwstr/>
      </vt:variant>
      <vt:variant>
        <vt:i4>7929973</vt:i4>
      </vt:variant>
      <vt:variant>
        <vt:i4>321</vt:i4>
      </vt:variant>
      <vt:variant>
        <vt:i4>0</vt:i4>
      </vt:variant>
      <vt:variant>
        <vt:i4>5</vt:i4>
      </vt:variant>
      <vt:variant>
        <vt:lpwstr>http://www.zakon.hr/cms.htm?id=1677</vt:lpwstr>
      </vt:variant>
      <vt:variant>
        <vt:lpwstr/>
      </vt:variant>
      <vt:variant>
        <vt:i4>7929973</vt:i4>
      </vt:variant>
      <vt:variant>
        <vt:i4>318</vt:i4>
      </vt:variant>
      <vt:variant>
        <vt:i4>0</vt:i4>
      </vt:variant>
      <vt:variant>
        <vt:i4>5</vt:i4>
      </vt:variant>
      <vt:variant>
        <vt:lpwstr>http://www.zakon.hr/cms.htm?id=1675</vt:lpwstr>
      </vt:variant>
      <vt:variant>
        <vt:lpwstr/>
      </vt:variant>
      <vt:variant>
        <vt:i4>7995448</vt:i4>
      </vt:variant>
      <vt:variant>
        <vt:i4>291</vt:i4>
      </vt:variant>
      <vt:variant>
        <vt:i4>0</vt:i4>
      </vt:variant>
      <vt:variant>
        <vt:i4>5</vt:i4>
      </vt:variant>
      <vt:variant>
        <vt:lpwstr>https://www.enu.hr/</vt:lpwstr>
      </vt:variant>
      <vt:variant>
        <vt:lpwstr/>
      </vt:variant>
      <vt:variant>
        <vt:i4>5505059</vt:i4>
      </vt:variant>
      <vt:variant>
        <vt:i4>288</vt:i4>
      </vt:variant>
      <vt:variant>
        <vt:i4>0</vt:i4>
      </vt:variant>
      <vt:variant>
        <vt:i4>5</vt:i4>
      </vt:variant>
      <vt:variant>
        <vt:lpwstr>http://narodne-novine.nn.hr/clanci/sluzbeni/2015_02_18_389.html</vt:lpwstr>
      </vt:variant>
      <vt:variant>
        <vt:lpwstr/>
      </vt:variant>
      <vt:variant>
        <vt:i4>1769531</vt:i4>
      </vt:variant>
      <vt:variant>
        <vt:i4>272</vt:i4>
      </vt:variant>
      <vt:variant>
        <vt:i4>0</vt:i4>
      </vt:variant>
      <vt:variant>
        <vt:i4>5</vt:i4>
      </vt:variant>
      <vt:variant>
        <vt:lpwstr/>
      </vt:variant>
      <vt:variant>
        <vt:lpwstr>_Toc82420874</vt:lpwstr>
      </vt:variant>
      <vt:variant>
        <vt:i4>1835067</vt:i4>
      </vt:variant>
      <vt:variant>
        <vt:i4>266</vt:i4>
      </vt:variant>
      <vt:variant>
        <vt:i4>0</vt:i4>
      </vt:variant>
      <vt:variant>
        <vt:i4>5</vt:i4>
      </vt:variant>
      <vt:variant>
        <vt:lpwstr/>
      </vt:variant>
      <vt:variant>
        <vt:lpwstr>_Toc82420873</vt:lpwstr>
      </vt:variant>
      <vt:variant>
        <vt:i4>1900603</vt:i4>
      </vt:variant>
      <vt:variant>
        <vt:i4>260</vt:i4>
      </vt:variant>
      <vt:variant>
        <vt:i4>0</vt:i4>
      </vt:variant>
      <vt:variant>
        <vt:i4>5</vt:i4>
      </vt:variant>
      <vt:variant>
        <vt:lpwstr/>
      </vt:variant>
      <vt:variant>
        <vt:lpwstr>_Toc82420872</vt:lpwstr>
      </vt:variant>
      <vt:variant>
        <vt:i4>1966139</vt:i4>
      </vt:variant>
      <vt:variant>
        <vt:i4>254</vt:i4>
      </vt:variant>
      <vt:variant>
        <vt:i4>0</vt:i4>
      </vt:variant>
      <vt:variant>
        <vt:i4>5</vt:i4>
      </vt:variant>
      <vt:variant>
        <vt:lpwstr/>
      </vt:variant>
      <vt:variant>
        <vt:lpwstr>_Toc82420871</vt:lpwstr>
      </vt:variant>
      <vt:variant>
        <vt:i4>2031675</vt:i4>
      </vt:variant>
      <vt:variant>
        <vt:i4>248</vt:i4>
      </vt:variant>
      <vt:variant>
        <vt:i4>0</vt:i4>
      </vt:variant>
      <vt:variant>
        <vt:i4>5</vt:i4>
      </vt:variant>
      <vt:variant>
        <vt:lpwstr/>
      </vt:variant>
      <vt:variant>
        <vt:lpwstr>_Toc82420870</vt:lpwstr>
      </vt:variant>
      <vt:variant>
        <vt:i4>1441850</vt:i4>
      </vt:variant>
      <vt:variant>
        <vt:i4>242</vt:i4>
      </vt:variant>
      <vt:variant>
        <vt:i4>0</vt:i4>
      </vt:variant>
      <vt:variant>
        <vt:i4>5</vt:i4>
      </vt:variant>
      <vt:variant>
        <vt:lpwstr/>
      </vt:variant>
      <vt:variant>
        <vt:lpwstr>_Toc82420869</vt:lpwstr>
      </vt:variant>
      <vt:variant>
        <vt:i4>1507386</vt:i4>
      </vt:variant>
      <vt:variant>
        <vt:i4>236</vt:i4>
      </vt:variant>
      <vt:variant>
        <vt:i4>0</vt:i4>
      </vt:variant>
      <vt:variant>
        <vt:i4>5</vt:i4>
      </vt:variant>
      <vt:variant>
        <vt:lpwstr/>
      </vt:variant>
      <vt:variant>
        <vt:lpwstr>_Toc82420868</vt:lpwstr>
      </vt:variant>
      <vt:variant>
        <vt:i4>1572922</vt:i4>
      </vt:variant>
      <vt:variant>
        <vt:i4>230</vt:i4>
      </vt:variant>
      <vt:variant>
        <vt:i4>0</vt:i4>
      </vt:variant>
      <vt:variant>
        <vt:i4>5</vt:i4>
      </vt:variant>
      <vt:variant>
        <vt:lpwstr/>
      </vt:variant>
      <vt:variant>
        <vt:lpwstr>_Toc82420867</vt:lpwstr>
      </vt:variant>
      <vt:variant>
        <vt:i4>1638458</vt:i4>
      </vt:variant>
      <vt:variant>
        <vt:i4>224</vt:i4>
      </vt:variant>
      <vt:variant>
        <vt:i4>0</vt:i4>
      </vt:variant>
      <vt:variant>
        <vt:i4>5</vt:i4>
      </vt:variant>
      <vt:variant>
        <vt:lpwstr/>
      </vt:variant>
      <vt:variant>
        <vt:lpwstr>_Toc82420866</vt:lpwstr>
      </vt:variant>
      <vt:variant>
        <vt:i4>1703994</vt:i4>
      </vt:variant>
      <vt:variant>
        <vt:i4>218</vt:i4>
      </vt:variant>
      <vt:variant>
        <vt:i4>0</vt:i4>
      </vt:variant>
      <vt:variant>
        <vt:i4>5</vt:i4>
      </vt:variant>
      <vt:variant>
        <vt:lpwstr/>
      </vt:variant>
      <vt:variant>
        <vt:lpwstr>_Toc82420865</vt:lpwstr>
      </vt:variant>
      <vt:variant>
        <vt:i4>1769530</vt:i4>
      </vt:variant>
      <vt:variant>
        <vt:i4>212</vt:i4>
      </vt:variant>
      <vt:variant>
        <vt:i4>0</vt:i4>
      </vt:variant>
      <vt:variant>
        <vt:i4>5</vt:i4>
      </vt:variant>
      <vt:variant>
        <vt:lpwstr/>
      </vt:variant>
      <vt:variant>
        <vt:lpwstr>_Toc82420864</vt:lpwstr>
      </vt:variant>
      <vt:variant>
        <vt:i4>1835066</vt:i4>
      </vt:variant>
      <vt:variant>
        <vt:i4>206</vt:i4>
      </vt:variant>
      <vt:variant>
        <vt:i4>0</vt:i4>
      </vt:variant>
      <vt:variant>
        <vt:i4>5</vt:i4>
      </vt:variant>
      <vt:variant>
        <vt:lpwstr/>
      </vt:variant>
      <vt:variant>
        <vt:lpwstr>_Toc82420863</vt:lpwstr>
      </vt:variant>
      <vt:variant>
        <vt:i4>1900602</vt:i4>
      </vt:variant>
      <vt:variant>
        <vt:i4>200</vt:i4>
      </vt:variant>
      <vt:variant>
        <vt:i4>0</vt:i4>
      </vt:variant>
      <vt:variant>
        <vt:i4>5</vt:i4>
      </vt:variant>
      <vt:variant>
        <vt:lpwstr/>
      </vt:variant>
      <vt:variant>
        <vt:lpwstr>_Toc82420862</vt:lpwstr>
      </vt:variant>
      <vt:variant>
        <vt:i4>1966138</vt:i4>
      </vt:variant>
      <vt:variant>
        <vt:i4>194</vt:i4>
      </vt:variant>
      <vt:variant>
        <vt:i4>0</vt:i4>
      </vt:variant>
      <vt:variant>
        <vt:i4>5</vt:i4>
      </vt:variant>
      <vt:variant>
        <vt:lpwstr/>
      </vt:variant>
      <vt:variant>
        <vt:lpwstr>_Toc82420861</vt:lpwstr>
      </vt:variant>
      <vt:variant>
        <vt:i4>2031674</vt:i4>
      </vt:variant>
      <vt:variant>
        <vt:i4>188</vt:i4>
      </vt:variant>
      <vt:variant>
        <vt:i4>0</vt:i4>
      </vt:variant>
      <vt:variant>
        <vt:i4>5</vt:i4>
      </vt:variant>
      <vt:variant>
        <vt:lpwstr/>
      </vt:variant>
      <vt:variant>
        <vt:lpwstr>_Toc82420860</vt:lpwstr>
      </vt:variant>
      <vt:variant>
        <vt:i4>1441849</vt:i4>
      </vt:variant>
      <vt:variant>
        <vt:i4>182</vt:i4>
      </vt:variant>
      <vt:variant>
        <vt:i4>0</vt:i4>
      </vt:variant>
      <vt:variant>
        <vt:i4>5</vt:i4>
      </vt:variant>
      <vt:variant>
        <vt:lpwstr/>
      </vt:variant>
      <vt:variant>
        <vt:lpwstr>_Toc82420859</vt:lpwstr>
      </vt:variant>
      <vt:variant>
        <vt:i4>1507385</vt:i4>
      </vt:variant>
      <vt:variant>
        <vt:i4>176</vt:i4>
      </vt:variant>
      <vt:variant>
        <vt:i4>0</vt:i4>
      </vt:variant>
      <vt:variant>
        <vt:i4>5</vt:i4>
      </vt:variant>
      <vt:variant>
        <vt:lpwstr/>
      </vt:variant>
      <vt:variant>
        <vt:lpwstr>_Toc82420858</vt:lpwstr>
      </vt:variant>
      <vt:variant>
        <vt:i4>1572921</vt:i4>
      </vt:variant>
      <vt:variant>
        <vt:i4>170</vt:i4>
      </vt:variant>
      <vt:variant>
        <vt:i4>0</vt:i4>
      </vt:variant>
      <vt:variant>
        <vt:i4>5</vt:i4>
      </vt:variant>
      <vt:variant>
        <vt:lpwstr/>
      </vt:variant>
      <vt:variant>
        <vt:lpwstr>_Toc82420857</vt:lpwstr>
      </vt:variant>
      <vt:variant>
        <vt:i4>1638457</vt:i4>
      </vt:variant>
      <vt:variant>
        <vt:i4>164</vt:i4>
      </vt:variant>
      <vt:variant>
        <vt:i4>0</vt:i4>
      </vt:variant>
      <vt:variant>
        <vt:i4>5</vt:i4>
      </vt:variant>
      <vt:variant>
        <vt:lpwstr/>
      </vt:variant>
      <vt:variant>
        <vt:lpwstr>_Toc82420856</vt:lpwstr>
      </vt:variant>
      <vt:variant>
        <vt:i4>1703993</vt:i4>
      </vt:variant>
      <vt:variant>
        <vt:i4>158</vt:i4>
      </vt:variant>
      <vt:variant>
        <vt:i4>0</vt:i4>
      </vt:variant>
      <vt:variant>
        <vt:i4>5</vt:i4>
      </vt:variant>
      <vt:variant>
        <vt:lpwstr/>
      </vt:variant>
      <vt:variant>
        <vt:lpwstr>_Toc82420855</vt:lpwstr>
      </vt:variant>
      <vt:variant>
        <vt:i4>1769529</vt:i4>
      </vt:variant>
      <vt:variant>
        <vt:i4>152</vt:i4>
      </vt:variant>
      <vt:variant>
        <vt:i4>0</vt:i4>
      </vt:variant>
      <vt:variant>
        <vt:i4>5</vt:i4>
      </vt:variant>
      <vt:variant>
        <vt:lpwstr/>
      </vt:variant>
      <vt:variant>
        <vt:lpwstr>_Toc82420854</vt:lpwstr>
      </vt:variant>
      <vt:variant>
        <vt:i4>1835065</vt:i4>
      </vt:variant>
      <vt:variant>
        <vt:i4>146</vt:i4>
      </vt:variant>
      <vt:variant>
        <vt:i4>0</vt:i4>
      </vt:variant>
      <vt:variant>
        <vt:i4>5</vt:i4>
      </vt:variant>
      <vt:variant>
        <vt:lpwstr/>
      </vt:variant>
      <vt:variant>
        <vt:lpwstr>_Toc82420853</vt:lpwstr>
      </vt:variant>
      <vt:variant>
        <vt:i4>1900601</vt:i4>
      </vt:variant>
      <vt:variant>
        <vt:i4>140</vt:i4>
      </vt:variant>
      <vt:variant>
        <vt:i4>0</vt:i4>
      </vt:variant>
      <vt:variant>
        <vt:i4>5</vt:i4>
      </vt:variant>
      <vt:variant>
        <vt:lpwstr/>
      </vt:variant>
      <vt:variant>
        <vt:lpwstr>_Toc82420852</vt:lpwstr>
      </vt:variant>
      <vt:variant>
        <vt:i4>1966137</vt:i4>
      </vt:variant>
      <vt:variant>
        <vt:i4>134</vt:i4>
      </vt:variant>
      <vt:variant>
        <vt:i4>0</vt:i4>
      </vt:variant>
      <vt:variant>
        <vt:i4>5</vt:i4>
      </vt:variant>
      <vt:variant>
        <vt:lpwstr/>
      </vt:variant>
      <vt:variant>
        <vt:lpwstr>_Toc82420851</vt:lpwstr>
      </vt:variant>
      <vt:variant>
        <vt:i4>2031673</vt:i4>
      </vt:variant>
      <vt:variant>
        <vt:i4>128</vt:i4>
      </vt:variant>
      <vt:variant>
        <vt:i4>0</vt:i4>
      </vt:variant>
      <vt:variant>
        <vt:i4>5</vt:i4>
      </vt:variant>
      <vt:variant>
        <vt:lpwstr/>
      </vt:variant>
      <vt:variant>
        <vt:lpwstr>_Toc82420850</vt:lpwstr>
      </vt:variant>
      <vt:variant>
        <vt:i4>1441848</vt:i4>
      </vt:variant>
      <vt:variant>
        <vt:i4>122</vt:i4>
      </vt:variant>
      <vt:variant>
        <vt:i4>0</vt:i4>
      </vt:variant>
      <vt:variant>
        <vt:i4>5</vt:i4>
      </vt:variant>
      <vt:variant>
        <vt:lpwstr/>
      </vt:variant>
      <vt:variant>
        <vt:lpwstr>_Toc82420849</vt:lpwstr>
      </vt:variant>
      <vt:variant>
        <vt:i4>1507384</vt:i4>
      </vt:variant>
      <vt:variant>
        <vt:i4>116</vt:i4>
      </vt:variant>
      <vt:variant>
        <vt:i4>0</vt:i4>
      </vt:variant>
      <vt:variant>
        <vt:i4>5</vt:i4>
      </vt:variant>
      <vt:variant>
        <vt:lpwstr/>
      </vt:variant>
      <vt:variant>
        <vt:lpwstr>_Toc82420848</vt:lpwstr>
      </vt:variant>
      <vt:variant>
        <vt:i4>1572920</vt:i4>
      </vt:variant>
      <vt:variant>
        <vt:i4>110</vt:i4>
      </vt:variant>
      <vt:variant>
        <vt:i4>0</vt:i4>
      </vt:variant>
      <vt:variant>
        <vt:i4>5</vt:i4>
      </vt:variant>
      <vt:variant>
        <vt:lpwstr/>
      </vt:variant>
      <vt:variant>
        <vt:lpwstr>_Toc82420847</vt:lpwstr>
      </vt:variant>
      <vt:variant>
        <vt:i4>1638456</vt:i4>
      </vt:variant>
      <vt:variant>
        <vt:i4>104</vt:i4>
      </vt:variant>
      <vt:variant>
        <vt:i4>0</vt:i4>
      </vt:variant>
      <vt:variant>
        <vt:i4>5</vt:i4>
      </vt:variant>
      <vt:variant>
        <vt:lpwstr/>
      </vt:variant>
      <vt:variant>
        <vt:lpwstr>_Toc82420846</vt:lpwstr>
      </vt:variant>
      <vt:variant>
        <vt:i4>1703992</vt:i4>
      </vt:variant>
      <vt:variant>
        <vt:i4>98</vt:i4>
      </vt:variant>
      <vt:variant>
        <vt:i4>0</vt:i4>
      </vt:variant>
      <vt:variant>
        <vt:i4>5</vt:i4>
      </vt:variant>
      <vt:variant>
        <vt:lpwstr/>
      </vt:variant>
      <vt:variant>
        <vt:lpwstr>_Toc82420845</vt:lpwstr>
      </vt:variant>
      <vt:variant>
        <vt:i4>1769528</vt:i4>
      </vt:variant>
      <vt:variant>
        <vt:i4>92</vt:i4>
      </vt:variant>
      <vt:variant>
        <vt:i4>0</vt:i4>
      </vt:variant>
      <vt:variant>
        <vt:i4>5</vt:i4>
      </vt:variant>
      <vt:variant>
        <vt:lpwstr/>
      </vt:variant>
      <vt:variant>
        <vt:lpwstr>_Toc82420844</vt:lpwstr>
      </vt:variant>
      <vt:variant>
        <vt:i4>1835064</vt:i4>
      </vt:variant>
      <vt:variant>
        <vt:i4>86</vt:i4>
      </vt:variant>
      <vt:variant>
        <vt:i4>0</vt:i4>
      </vt:variant>
      <vt:variant>
        <vt:i4>5</vt:i4>
      </vt:variant>
      <vt:variant>
        <vt:lpwstr/>
      </vt:variant>
      <vt:variant>
        <vt:lpwstr>_Toc82420843</vt:lpwstr>
      </vt:variant>
      <vt:variant>
        <vt:i4>1900600</vt:i4>
      </vt:variant>
      <vt:variant>
        <vt:i4>80</vt:i4>
      </vt:variant>
      <vt:variant>
        <vt:i4>0</vt:i4>
      </vt:variant>
      <vt:variant>
        <vt:i4>5</vt:i4>
      </vt:variant>
      <vt:variant>
        <vt:lpwstr/>
      </vt:variant>
      <vt:variant>
        <vt:lpwstr>_Toc82420842</vt:lpwstr>
      </vt:variant>
      <vt:variant>
        <vt:i4>1966136</vt:i4>
      </vt:variant>
      <vt:variant>
        <vt:i4>74</vt:i4>
      </vt:variant>
      <vt:variant>
        <vt:i4>0</vt:i4>
      </vt:variant>
      <vt:variant>
        <vt:i4>5</vt:i4>
      </vt:variant>
      <vt:variant>
        <vt:lpwstr/>
      </vt:variant>
      <vt:variant>
        <vt:lpwstr>_Toc82420841</vt:lpwstr>
      </vt:variant>
      <vt:variant>
        <vt:i4>2031672</vt:i4>
      </vt:variant>
      <vt:variant>
        <vt:i4>68</vt:i4>
      </vt:variant>
      <vt:variant>
        <vt:i4>0</vt:i4>
      </vt:variant>
      <vt:variant>
        <vt:i4>5</vt:i4>
      </vt:variant>
      <vt:variant>
        <vt:lpwstr/>
      </vt:variant>
      <vt:variant>
        <vt:lpwstr>_Toc82420840</vt:lpwstr>
      </vt:variant>
      <vt:variant>
        <vt:i4>1441855</vt:i4>
      </vt:variant>
      <vt:variant>
        <vt:i4>62</vt:i4>
      </vt:variant>
      <vt:variant>
        <vt:i4>0</vt:i4>
      </vt:variant>
      <vt:variant>
        <vt:i4>5</vt:i4>
      </vt:variant>
      <vt:variant>
        <vt:lpwstr/>
      </vt:variant>
      <vt:variant>
        <vt:lpwstr>_Toc82420839</vt:lpwstr>
      </vt:variant>
      <vt:variant>
        <vt:i4>1507391</vt:i4>
      </vt:variant>
      <vt:variant>
        <vt:i4>56</vt:i4>
      </vt:variant>
      <vt:variant>
        <vt:i4>0</vt:i4>
      </vt:variant>
      <vt:variant>
        <vt:i4>5</vt:i4>
      </vt:variant>
      <vt:variant>
        <vt:lpwstr/>
      </vt:variant>
      <vt:variant>
        <vt:lpwstr>_Toc82420838</vt:lpwstr>
      </vt:variant>
      <vt:variant>
        <vt:i4>1572927</vt:i4>
      </vt:variant>
      <vt:variant>
        <vt:i4>50</vt:i4>
      </vt:variant>
      <vt:variant>
        <vt:i4>0</vt:i4>
      </vt:variant>
      <vt:variant>
        <vt:i4>5</vt:i4>
      </vt:variant>
      <vt:variant>
        <vt:lpwstr/>
      </vt:variant>
      <vt:variant>
        <vt:lpwstr>_Toc82420837</vt:lpwstr>
      </vt:variant>
      <vt:variant>
        <vt:i4>1638463</vt:i4>
      </vt:variant>
      <vt:variant>
        <vt:i4>44</vt:i4>
      </vt:variant>
      <vt:variant>
        <vt:i4>0</vt:i4>
      </vt:variant>
      <vt:variant>
        <vt:i4>5</vt:i4>
      </vt:variant>
      <vt:variant>
        <vt:lpwstr/>
      </vt:variant>
      <vt:variant>
        <vt:lpwstr>_Toc82420836</vt:lpwstr>
      </vt:variant>
      <vt:variant>
        <vt:i4>1703999</vt:i4>
      </vt:variant>
      <vt:variant>
        <vt:i4>38</vt:i4>
      </vt:variant>
      <vt:variant>
        <vt:i4>0</vt:i4>
      </vt:variant>
      <vt:variant>
        <vt:i4>5</vt:i4>
      </vt:variant>
      <vt:variant>
        <vt:lpwstr/>
      </vt:variant>
      <vt:variant>
        <vt:lpwstr>_Toc82420835</vt:lpwstr>
      </vt:variant>
      <vt:variant>
        <vt:i4>1769535</vt:i4>
      </vt:variant>
      <vt:variant>
        <vt:i4>32</vt:i4>
      </vt:variant>
      <vt:variant>
        <vt:i4>0</vt:i4>
      </vt:variant>
      <vt:variant>
        <vt:i4>5</vt:i4>
      </vt:variant>
      <vt:variant>
        <vt:lpwstr/>
      </vt:variant>
      <vt:variant>
        <vt:lpwstr>_Toc82420834</vt:lpwstr>
      </vt:variant>
      <vt:variant>
        <vt:i4>1835071</vt:i4>
      </vt:variant>
      <vt:variant>
        <vt:i4>26</vt:i4>
      </vt:variant>
      <vt:variant>
        <vt:i4>0</vt:i4>
      </vt:variant>
      <vt:variant>
        <vt:i4>5</vt:i4>
      </vt:variant>
      <vt:variant>
        <vt:lpwstr/>
      </vt:variant>
      <vt:variant>
        <vt:lpwstr>_Toc82420833</vt:lpwstr>
      </vt:variant>
      <vt:variant>
        <vt:i4>1900607</vt:i4>
      </vt:variant>
      <vt:variant>
        <vt:i4>20</vt:i4>
      </vt:variant>
      <vt:variant>
        <vt:i4>0</vt:i4>
      </vt:variant>
      <vt:variant>
        <vt:i4>5</vt:i4>
      </vt:variant>
      <vt:variant>
        <vt:lpwstr/>
      </vt:variant>
      <vt:variant>
        <vt:lpwstr>_Toc82420832</vt:lpwstr>
      </vt:variant>
      <vt:variant>
        <vt:i4>1966143</vt:i4>
      </vt:variant>
      <vt:variant>
        <vt:i4>14</vt:i4>
      </vt:variant>
      <vt:variant>
        <vt:i4>0</vt:i4>
      </vt:variant>
      <vt:variant>
        <vt:i4>5</vt:i4>
      </vt:variant>
      <vt:variant>
        <vt:lpwstr/>
      </vt:variant>
      <vt:variant>
        <vt:lpwstr>_Toc82420831</vt:lpwstr>
      </vt:variant>
      <vt:variant>
        <vt:i4>2031679</vt:i4>
      </vt:variant>
      <vt:variant>
        <vt:i4>8</vt:i4>
      </vt:variant>
      <vt:variant>
        <vt:i4>0</vt:i4>
      </vt:variant>
      <vt:variant>
        <vt:i4>5</vt:i4>
      </vt:variant>
      <vt:variant>
        <vt:lpwstr/>
      </vt:variant>
      <vt:variant>
        <vt:lpwstr>_Toc82420830</vt:lpwstr>
      </vt:variant>
      <vt:variant>
        <vt:i4>1441854</vt:i4>
      </vt:variant>
      <vt:variant>
        <vt:i4>2</vt:i4>
      </vt:variant>
      <vt:variant>
        <vt:i4>0</vt:i4>
      </vt:variant>
      <vt:variant>
        <vt:i4>5</vt:i4>
      </vt:variant>
      <vt:variant>
        <vt:lpwstr/>
      </vt:variant>
      <vt:variant>
        <vt:lpwstr>_Toc82420829</vt:lpwstr>
      </vt:variant>
      <vt:variant>
        <vt:i4>5505037</vt:i4>
      </vt:variant>
      <vt:variant>
        <vt:i4>12</vt:i4>
      </vt:variant>
      <vt:variant>
        <vt:i4>0</vt:i4>
      </vt:variant>
      <vt:variant>
        <vt:i4>5</vt:i4>
      </vt:variant>
      <vt:variant>
        <vt:lpwstr>https://planoporavka.gov.hr/UserDocsImages/dokumenti/55 - 1 NPOO.pdf?vel=12358896</vt:lpwstr>
      </vt:variant>
      <vt:variant>
        <vt:lpwstr/>
      </vt:variant>
      <vt:variant>
        <vt:i4>6029337</vt:i4>
      </vt:variant>
      <vt:variant>
        <vt:i4>9</vt:i4>
      </vt:variant>
      <vt:variant>
        <vt:i4>0</vt:i4>
      </vt:variant>
      <vt:variant>
        <vt:i4>5</vt:i4>
      </vt:variant>
      <vt:variant>
        <vt:lpwstr>https://mrosp.gov.hr/UserDocsImages/dokumenti/MDOMSP dokumenti/Godisnje statisticko izvjesce u Republici Hrvatskoj u 2019 godini.pdf</vt:lpwstr>
      </vt:variant>
      <vt:variant>
        <vt:lpwstr/>
      </vt:variant>
      <vt:variant>
        <vt:i4>4915280</vt:i4>
      </vt:variant>
      <vt:variant>
        <vt:i4>6</vt:i4>
      </vt:variant>
      <vt:variant>
        <vt:i4>0</vt:i4>
      </vt:variant>
      <vt:variant>
        <vt:i4>5</vt:i4>
      </vt:variant>
      <vt:variant>
        <vt:lpwstr>https://ec.europa.eu/eurostat/web/microdata/european-union-statistics-on-income-and-living-conditions</vt:lpwstr>
      </vt:variant>
      <vt:variant>
        <vt:lpwstr/>
      </vt:variant>
      <vt:variant>
        <vt:i4>3670143</vt:i4>
      </vt:variant>
      <vt:variant>
        <vt:i4>3</vt:i4>
      </vt:variant>
      <vt:variant>
        <vt:i4>0</vt:i4>
      </vt:variant>
      <vt:variant>
        <vt:i4>5</vt:i4>
      </vt:variant>
      <vt:variant>
        <vt:lpwstr>https://eur-lex.europa.eu/legal-content/EN/TXT/PDF/?uri=CELEX:32020H1563&amp;rid=2</vt:lpwstr>
      </vt:variant>
      <vt:variant>
        <vt:lpwstr/>
      </vt:variant>
      <vt:variant>
        <vt:i4>2949234</vt:i4>
      </vt:variant>
      <vt:variant>
        <vt:i4>0</vt:i4>
      </vt:variant>
      <vt:variant>
        <vt:i4>0</vt:i4>
      </vt:variant>
      <vt:variant>
        <vt:i4>5</vt:i4>
      </vt:variant>
      <vt:variant>
        <vt:lpwstr>https://ec.europa.eu/energy/en/news/commission-proposes-new-rules-consumer-centred-clean-energy-transition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suzbijanja energetskog siromaštva koji uključuje korištenje obnovljivih izvora energije u stambenim zgradama na potpomognutim područjima i područjima posebne državne skrbi za razdoblje 2019. – 2021. godine</dc:title>
  <dc:subject/>
  <dc:creator>Igor Novko</dc:creator>
  <cp:keywords/>
  <dc:description/>
  <cp:lastModifiedBy>Vesna Bukarica</cp:lastModifiedBy>
  <cp:revision>49</cp:revision>
  <cp:lastPrinted>2021-12-18T09:06:00Z</cp:lastPrinted>
  <dcterms:created xsi:type="dcterms:W3CDTF">2021-12-16T15:35:00Z</dcterms:created>
  <dcterms:modified xsi:type="dcterms:W3CDTF">2021-12-20T10:44:00Z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AuthorIds_UIVersion_43520">
    <vt:lpwstr>12</vt:lpwstr>
  </property>
  <property fmtid="{D5CDD505-2E9C-101B-9397-08002B2CF9AE}" pid="4" name="docIndexRef">
    <vt:lpwstr>e094c6e5-6d49-4eb1-94b5-7b6c1a135acf</vt:lpwstr>
  </property>
  <property fmtid="{D5CDD505-2E9C-101B-9397-08002B2CF9AE}" pid="5" name="bjSaver">
    <vt:lpwstr>WwlA1zFkmMpTsteRMyxz5uIp7bw2+XgM</vt:lpwstr>
  </property>
  <property fmtid="{D5CDD505-2E9C-101B-9397-08002B2CF9AE}" pid="6"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7" name="bjDocumentLabelXML-0">
    <vt:lpwstr>ames.com/2008/01/sie/internal/label"&gt;&lt;element uid="937e288e-3614-44b9-bb31-237331b81634" value="" /&gt;&lt;/sisl&gt;</vt:lpwstr>
  </property>
  <property fmtid="{D5CDD505-2E9C-101B-9397-08002B2CF9AE}" pid="8" name="bjDocumentSecurityLabel">
    <vt:lpwstr>NEKLASIFICIRANO</vt:lpwstr>
  </property>
  <property fmtid="{D5CDD505-2E9C-101B-9397-08002B2CF9AE}" pid="9" name="_dlc_DocIdItemGuid">
    <vt:lpwstr>45fe4fd3-5a57-463c-9506-a9e5997b37d9</vt:lpwstr>
  </property>
</Properties>
</file>